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7D51AC49"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D22367">
        <w:rPr>
          <w:rFonts w:ascii="Arial" w:eastAsia="MS Mincho" w:hAnsi="Arial" w:cs="Arial"/>
          <w:b/>
          <w:bCs/>
          <w:sz w:val="26"/>
          <w:lang w:eastAsia="ja-JP"/>
        </w:rPr>
        <w:t>6</w:t>
      </w:r>
      <w:r w:rsidR="00372D8F">
        <w:rPr>
          <w:rFonts w:ascii="Arial" w:eastAsia="MS Mincho" w:hAnsi="Arial" w:cs="Arial"/>
          <w:b/>
          <w:bCs/>
          <w:sz w:val="26"/>
          <w:lang w:eastAsia="ja-JP"/>
        </w:rPr>
        <w:t>bis</w:t>
      </w:r>
      <w:r>
        <w:rPr>
          <w:rFonts w:ascii="Arial" w:eastAsia="MS Mincho" w:hAnsi="Arial" w:cs="Arial"/>
          <w:b/>
          <w:bCs/>
          <w:sz w:val="26"/>
          <w:lang w:eastAsia="ja-JP"/>
        </w:rPr>
        <w:tab/>
      </w:r>
      <w:r w:rsidRPr="004D165F">
        <w:rPr>
          <w:rFonts w:ascii="Arial" w:eastAsia="MS Mincho" w:hAnsi="Arial" w:cs="Arial"/>
          <w:b/>
          <w:bCs/>
          <w:sz w:val="26"/>
          <w:lang w:eastAsia="ja-JP"/>
        </w:rPr>
        <w:t>R1-</w:t>
      </w:r>
      <w:r w:rsidR="00A326DD" w:rsidRPr="00E7133A">
        <w:rPr>
          <w:rFonts w:ascii="Arial" w:eastAsia="MS Mincho" w:hAnsi="Arial" w:cs="Arial"/>
          <w:b/>
          <w:bCs/>
          <w:sz w:val="26"/>
          <w:lang w:eastAsia="ja-JP"/>
        </w:rPr>
        <w:t>1</w:t>
      </w:r>
      <w:r w:rsidR="00A326DD">
        <w:rPr>
          <w:rFonts w:ascii="Arial" w:eastAsia="MS Mincho" w:hAnsi="Arial" w:cs="Arial"/>
          <w:b/>
          <w:bCs/>
          <w:sz w:val="26"/>
          <w:lang w:eastAsia="ja-JP"/>
        </w:rPr>
        <w:t>608810</w:t>
      </w:r>
    </w:p>
    <w:p w14:paraId="1CEE14DA" w14:textId="4BA8BF7B" w:rsidR="0016314C" w:rsidRDefault="00372D8F" w:rsidP="0016314C">
      <w:pPr>
        <w:pStyle w:val="Header"/>
        <w:pBdr>
          <w:bottom w:val="single" w:sz="12" w:space="1" w:color="auto"/>
        </w:pBdr>
        <w:spacing w:before="120"/>
        <w:rPr>
          <w:rFonts w:ascii="Arial" w:eastAsia="Malgun Gothic" w:hAnsi="Arial" w:cs="Arial"/>
          <w:b/>
          <w:bCs/>
          <w:sz w:val="26"/>
        </w:rPr>
      </w:pPr>
      <w:r w:rsidRPr="00372D8F">
        <w:rPr>
          <w:rFonts w:ascii="Arial" w:eastAsia="Malgun Gothic" w:hAnsi="Arial" w:cs="Arial"/>
          <w:b/>
          <w:bCs/>
          <w:sz w:val="26"/>
        </w:rPr>
        <w:t>Lisbon, Portugal 10th - 14th October 2016</w:t>
      </w:r>
    </w:p>
    <w:p w14:paraId="7EAB2204" w14:textId="77777777" w:rsidR="00CC7370" w:rsidRDefault="00CC7370" w:rsidP="0016314C">
      <w:pPr>
        <w:pStyle w:val="Header"/>
        <w:pBdr>
          <w:bottom w:val="single" w:sz="12" w:space="1" w:color="auto"/>
        </w:pBdr>
        <w:spacing w:before="120"/>
        <w:rPr>
          <w:rFonts w:ascii="Arial" w:eastAsia="MS Mincho" w:hAnsi="Arial" w:cs="Arial"/>
          <w:b/>
          <w:bCs/>
          <w:sz w:val="26"/>
          <w:lang w:eastAsia="ja-JP"/>
        </w:rPr>
      </w:pPr>
    </w:p>
    <w:p w14:paraId="74A2BFD1" w14:textId="17E3385F"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190B61">
        <w:rPr>
          <w:rFonts w:ascii="Arial" w:hAnsi="Arial" w:cs="Arial"/>
          <w:snapToGrid w:val="0"/>
          <w:sz w:val="24"/>
        </w:rPr>
        <w:t>8</w:t>
      </w:r>
      <w:r w:rsidR="000849B5">
        <w:rPr>
          <w:rFonts w:ascii="Arial" w:hAnsi="Arial" w:cs="Arial"/>
          <w:snapToGrid w:val="0"/>
          <w:sz w:val="24"/>
        </w:rPr>
        <w:t>.1.</w:t>
      </w:r>
      <w:r w:rsidR="00372D8F">
        <w:rPr>
          <w:rFonts w:ascii="Arial" w:hAnsi="Arial" w:cs="Arial"/>
          <w:snapToGrid w:val="0"/>
          <w:sz w:val="24"/>
        </w:rPr>
        <w:t>4</w:t>
      </w:r>
      <w:r w:rsidR="00285039">
        <w:rPr>
          <w:rFonts w:ascii="Arial" w:eastAsiaTheme="minorEastAsia" w:hAnsi="Arial" w:cs="Arial"/>
          <w:snapToGrid w:val="0"/>
          <w:sz w:val="24"/>
          <w:lang w:eastAsia="zh-CN"/>
        </w:rPr>
        <w:t>.1</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050ACFED"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372D8F">
        <w:rPr>
          <w:rFonts w:ascii="Arial" w:hAnsi="Arial" w:cs="Arial"/>
          <w:snapToGrid w:val="0"/>
          <w:sz w:val="24"/>
        </w:rPr>
        <w:t>Paging</w:t>
      </w:r>
      <w:r w:rsidR="00190B61">
        <w:rPr>
          <w:rFonts w:ascii="Arial" w:hAnsi="Arial" w:cs="Arial"/>
          <w:snapToGrid w:val="0"/>
          <w:sz w:val="24"/>
        </w:rPr>
        <w:t xml:space="preserve"> in NR</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51181758" w14:textId="22F17AFC" w:rsidR="00EE48EF"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AE1B78">
        <w:rPr>
          <w:b w:val="0"/>
          <w:sz w:val="22"/>
          <w:szCs w:val="22"/>
          <w:lang w:val="en-US"/>
        </w:rPr>
        <w:t xml:space="preserve"> </w:t>
      </w:r>
      <w:r w:rsidR="00AE1B78">
        <w:rPr>
          <w:b w:val="0"/>
          <w:sz w:val="22"/>
          <w:szCs w:val="22"/>
          <w:lang w:val="en-US"/>
        </w:rPr>
        <w:fldChar w:fldCharType="begin"/>
      </w:r>
      <w:r w:rsidR="00AE1B78">
        <w:rPr>
          <w:b w:val="0"/>
          <w:sz w:val="22"/>
          <w:szCs w:val="22"/>
          <w:lang w:val="en-US"/>
        </w:rPr>
        <w:instrText xml:space="preserve"> REF _Ref462058136 \r \h </w:instrText>
      </w:r>
      <w:r w:rsidR="00AE1B78">
        <w:rPr>
          <w:b w:val="0"/>
          <w:sz w:val="22"/>
          <w:szCs w:val="22"/>
          <w:lang w:val="en-US"/>
        </w:rPr>
      </w:r>
      <w:r w:rsidR="00AE1B78">
        <w:rPr>
          <w:b w:val="0"/>
          <w:sz w:val="22"/>
          <w:szCs w:val="22"/>
          <w:lang w:val="en-US"/>
        </w:rPr>
        <w:fldChar w:fldCharType="separate"/>
      </w:r>
      <w:r w:rsidR="00AE1B78">
        <w:rPr>
          <w:b w:val="0"/>
          <w:sz w:val="22"/>
          <w:szCs w:val="22"/>
          <w:lang w:val="en-US"/>
        </w:rPr>
        <w:t>[1]</w:t>
      </w:r>
      <w:r w:rsidR="00AE1B78">
        <w:rPr>
          <w:b w:val="0"/>
          <w:sz w:val="22"/>
          <w:szCs w:val="22"/>
          <w:lang w:val="en-US"/>
        </w:rPr>
        <w:fldChar w:fldCharType="end"/>
      </w:r>
      <w:r w:rsidR="00D47A91">
        <w:rPr>
          <w:b w:val="0"/>
          <w:sz w:val="22"/>
          <w:szCs w:val="22"/>
          <w:lang w:val="en-US"/>
        </w:rPr>
        <w:t xml:space="preserve"> and updated in #73 </w:t>
      </w:r>
      <w:r w:rsidR="00D47A91">
        <w:rPr>
          <w:b w:val="0"/>
          <w:sz w:val="22"/>
          <w:szCs w:val="22"/>
          <w:lang w:val="en-US"/>
        </w:rPr>
        <w:fldChar w:fldCharType="begin"/>
      </w:r>
      <w:r w:rsidR="00D47A91">
        <w:rPr>
          <w:b w:val="0"/>
          <w:sz w:val="22"/>
          <w:szCs w:val="22"/>
          <w:lang w:val="en-US"/>
        </w:rPr>
        <w:instrText xml:space="preserve"> REF _Ref462666103 \r \h </w:instrText>
      </w:r>
      <w:r w:rsidR="00D47A91">
        <w:rPr>
          <w:b w:val="0"/>
          <w:sz w:val="22"/>
          <w:szCs w:val="22"/>
          <w:lang w:val="en-US"/>
        </w:rPr>
      </w:r>
      <w:r w:rsidR="00D47A91">
        <w:rPr>
          <w:b w:val="0"/>
          <w:sz w:val="22"/>
          <w:szCs w:val="22"/>
          <w:lang w:val="en-US"/>
        </w:rPr>
        <w:fldChar w:fldCharType="separate"/>
      </w:r>
      <w:r w:rsidR="00D47A91">
        <w:rPr>
          <w:b w:val="0"/>
          <w:sz w:val="22"/>
          <w:szCs w:val="22"/>
          <w:lang w:val="en-US"/>
        </w:rPr>
        <w:t>[2]</w:t>
      </w:r>
      <w:r w:rsidR="00D47A91">
        <w:rPr>
          <w:b w:val="0"/>
          <w:sz w:val="22"/>
          <w:szCs w:val="22"/>
          <w:lang w:val="en-US"/>
        </w:rPr>
        <w:fldChar w:fldCharType="end"/>
      </w:r>
      <w:r w:rsidR="00EE48EF">
        <w:rPr>
          <w:b w:val="0"/>
          <w:sz w:val="22"/>
          <w:szCs w:val="22"/>
          <w:lang w:val="en-US"/>
        </w:rPr>
        <w:t>.</w:t>
      </w:r>
    </w:p>
    <w:p w14:paraId="69B5C5C8" w14:textId="4069D451" w:rsidR="001C1281" w:rsidRDefault="001C1281" w:rsidP="00F014DA">
      <w:pPr>
        <w:pStyle w:val="LGTdoc1"/>
        <w:spacing w:beforeLines="0" w:before="120" w:after="120" w:afterAutospacing="0"/>
        <w:rPr>
          <w:b w:val="0"/>
          <w:sz w:val="22"/>
          <w:szCs w:val="22"/>
          <w:lang w:val="en-US"/>
        </w:rPr>
      </w:pPr>
      <w:r>
        <w:rPr>
          <w:rFonts w:hint="eastAsia"/>
          <w:b w:val="0"/>
          <w:sz w:val="22"/>
          <w:szCs w:val="22"/>
          <w:lang w:val="en-US"/>
        </w:rPr>
        <w:t xml:space="preserve">Regarding beam sweeping, which is </w:t>
      </w:r>
      <w:r>
        <w:rPr>
          <w:b w:val="0"/>
          <w:sz w:val="22"/>
          <w:szCs w:val="22"/>
          <w:lang w:val="en-US"/>
        </w:rPr>
        <w:t>expected to provide effective coverage, especially for common channels and signals, following agreements were achieved in RAN1 #85.</w:t>
      </w:r>
    </w:p>
    <w:p w14:paraId="1A5AA633" w14:textId="77777777" w:rsidR="001C1281" w:rsidRPr="001C1281" w:rsidRDefault="001C1281" w:rsidP="001C1281">
      <w:pPr>
        <w:pStyle w:val="ListParagraph"/>
        <w:widowControl/>
        <w:numPr>
          <w:ilvl w:val="0"/>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 xml:space="preserve">RAN1 studies both </w:t>
      </w:r>
      <w:r w:rsidRPr="001C1281">
        <w:rPr>
          <w:rFonts w:ascii="Times New Roman" w:eastAsia="Malgun Gothic"/>
          <w:i/>
          <w:sz w:val="22"/>
          <w:szCs w:val="22"/>
        </w:rPr>
        <w:t xml:space="preserve">multi-beam </w:t>
      </w:r>
      <w:r w:rsidRPr="001C1281">
        <w:rPr>
          <w:rFonts w:ascii="Times New Roman" w:eastAsia="MS Mincho"/>
          <w:i/>
          <w:sz w:val="22"/>
          <w:szCs w:val="22"/>
        </w:rPr>
        <w:t xml:space="preserve">based approaches and </w:t>
      </w:r>
      <w:r w:rsidRPr="001C1281">
        <w:rPr>
          <w:rFonts w:ascii="Times New Roman" w:eastAsia="Malgun Gothic"/>
          <w:i/>
          <w:sz w:val="22"/>
          <w:szCs w:val="22"/>
        </w:rPr>
        <w:t xml:space="preserve">single-beam </w:t>
      </w:r>
      <w:r w:rsidRPr="001C1281">
        <w:rPr>
          <w:rFonts w:ascii="Times New Roman" w:eastAsia="MS Mincho"/>
          <w:i/>
          <w:sz w:val="22"/>
          <w:szCs w:val="22"/>
        </w:rPr>
        <w:t>based approaches for these channels/signals/measurement/feedback</w:t>
      </w:r>
    </w:p>
    <w:p w14:paraId="22A6B3F1"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Initial-access signals (synchronization signals and random access channels)</w:t>
      </w:r>
    </w:p>
    <w:p w14:paraId="7051EDFA"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 xml:space="preserve">System-information delivery </w:t>
      </w:r>
    </w:p>
    <w:p w14:paraId="12239053"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RRM measurement/feedback</w:t>
      </w:r>
    </w:p>
    <w:p w14:paraId="79648768"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L1 control channel</w:t>
      </w:r>
    </w:p>
    <w:p w14:paraId="20AB9705"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algun Gothic"/>
          <w:i/>
          <w:sz w:val="22"/>
          <w:szCs w:val="22"/>
        </w:rPr>
        <w:t>Others are FFS</w:t>
      </w:r>
    </w:p>
    <w:p w14:paraId="71CD6691"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 xml:space="preserve">Note: The physical layer procedure design for NR can be unified as much as possible </w:t>
      </w:r>
      <w:r w:rsidRPr="001C1281">
        <w:rPr>
          <w:rFonts w:ascii="Times New Roman" w:eastAsia="Malgun Gothic"/>
          <w:i/>
          <w:sz w:val="22"/>
          <w:szCs w:val="22"/>
        </w:rPr>
        <w:t xml:space="preserve">whether multi-beam or single-beam based approaches are </w:t>
      </w:r>
      <w:r w:rsidRPr="001C1281">
        <w:rPr>
          <w:rFonts w:ascii="Times New Roman" w:eastAsia="MS Mincho"/>
          <w:i/>
          <w:sz w:val="22"/>
          <w:szCs w:val="22"/>
        </w:rPr>
        <w:t>employed at TRP at least for synchronization signal detection in stand-alone initial access procedure</w:t>
      </w:r>
    </w:p>
    <w:p w14:paraId="6FE4BB04"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Note: single beam approach can be a special case of multi beam approach</w:t>
      </w:r>
    </w:p>
    <w:p w14:paraId="34E7697C"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Note: Individual optimization of single beam approach and multiple beam approach is possible</w:t>
      </w:r>
    </w:p>
    <w:p w14:paraId="2CC69C94" w14:textId="77777777" w:rsidR="001C1281" w:rsidRPr="001C1281" w:rsidRDefault="001C1281" w:rsidP="001C1281">
      <w:pPr>
        <w:pStyle w:val="ListParagraph"/>
        <w:widowControl/>
        <w:numPr>
          <w:ilvl w:val="0"/>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algun Gothic"/>
          <w:i/>
          <w:sz w:val="22"/>
          <w:szCs w:val="22"/>
        </w:rPr>
        <w:t xml:space="preserve">Multi-beam </w:t>
      </w:r>
      <w:r w:rsidRPr="001C1281">
        <w:rPr>
          <w:rFonts w:ascii="Times New Roman" w:eastAsia="MS Mincho"/>
          <w:i/>
          <w:sz w:val="22"/>
          <w:szCs w:val="22"/>
        </w:rPr>
        <w:t>based approaches</w:t>
      </w:r>
    </w:p>
    <w:p w14:paraId="5A71AE22"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 xml:space="preserve">In </w:t>
      </w:r>
      <w:r w:rsidRPr="001C1281">
        <w:rPr>
          <w:rFonts w:ascii="Times New Roman" w:eastAsia="Malgun Gothic"/>
          <w:i/>
          <w:sz w:val="22"/>
          <w:szCs w:val="22"/>
        </w:rPr>
        <w:t xml:space="preserve">Multi-beam </w:t>
      </w:r>
      <w:r w:rsidRPr="001C1281">
        <w:rPr>
          <w:rFonts w:ascii="Times New Roman" w:eastAsia="MS Mincho"/>
          <w:i/>
          <w:sz w:val="22"/>
          <w:szCs w:val="22"/>
        </w:rPr>
        <w:t>based approaches, multiple beams are used for covering a DL coverage area and/or UL coverage distance of a TRP/a UE</w:t>
      </w:r>
    </w:p>
    <w:p w14:paraId="56323C6C" w14:textId="77777777" w:rsidR="001C1281" w:rsidRPr="001C1281" w:rsidRDefault="001C1281" w:rsidP="001C1281">
      <w:pPr>
        <w:pStyle w:val="ListParagraph"/>
        <w:widowControl/>
        <w:numPr>
          <w:ilvl w:val="1"/>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 xml:space="preserve">One example of </w:t>
      </w:r>
      <w:r w:rsidRPr="001C1281">
        <w:rPr>
          <w:rFonts w:ascii="Times New Roman" w:eastAsia="Malgun Gothic"/>
          <w:i/>
          <w:sz w:val="22"/>
          <w:szCs w:val="22"/>
        </w:rPr>
        <w:t xml:space="preserve">multi-beam </w:t>
      </w:r>
      <w:r w:rsidRPr="001C1281">
        <w:rPr>
          <w:rFonts w:ascii="Times New Roman" w:eastAsia="MS Mincho"/>
          <w:i/>
          <w:sz w:val="22"/>
          <w:szCs w:val="22"/>
        </w:rPr>
        <w:t>based approaches is beam sweeping:</w:t>
      </w:r>
    </w:p>
    <w:p w14:paraId="6044CE8E" w14:textId="77777777" w:rsidR="001C1281" w:rsidRPr="001C1281" w:rsidRDefault="001C1281" w:rsidP="001C1281">
      <w:pPr>
        <w:pStyle w:val="ListParagraph"/>
        <w:widowControl/>
        <w:numPr>
          <w:ilvl w:val="2"/>
          <w:numId w:val="37"/>
        </w:numPr>
        <w:wordWrap/>
        <w:overflowPunct w:val="0"/>
        <w:adjustRightInd w:val="0"/>
        <w:spacing w:before="120" w:after="120"/>
        <w:ind w:leftChars="0" w:hanging="357"/>
        <w:contextualSpacing/>
        <w:jc w:val="left"/>
        <w:textAlignment w:val="baseline"/>
        <w:rPr>
          <w:rFonts w:ascii="Times New Roman" w:eastAsia="MS Mincho"/>
          <w:i/>
          <w:sz w:val="22"/>
          <w:szCs w:val="22"/>
        </w:rPr>
      </w:pPr>
      <w:r w:rsidRPr="001C1281">
        <w:rPr>
          <w:rFonts w:ascii="Times New Roman" w:eastAsia="MS Mincho"/>
          <w:i/>
          <w:sz w:val="22"/>
          <w:szCs w:val="22"/>
        </w:rPr>
        <w:t>When beam sweeping is applied for a signal (or a channel), the signal (the channel) is transmitted/received on multiple beams, which are on multiple time instances in finite time duration</w:t>
      </w:r>
    </w:p>
    <w:p w14:paraId="1E883D4D" w14:textId="47AABE4E" w:rsidR="00CF609D" w:rsidRDefault="001C1281" w:rsidP="00BB7E35">
      <w:pPr>
        <w:pStyle w:val="LGTdoc1"/>
        <w:spacing w:beforeLines="0" w:before="120" w:after="120" w:afterAutospacing="0"/>
        <w:rPr>
          <w:b w:val="0"/>
          <w:sz w:val="22"/>
          <w:szCs w:val="22"/>
          <w:lang w:val="en-US"/>
        </w:rPr>
      </w:pPr>
      <w:r>
        <w:rPr>
          <w:rFonts w:hint="eastAsia"/>
          <w:b w:val="0"/>
          <w:sz w:val="22"/>
          <w:szCs w:val="22"/>
          <w:lang w:val="en-US"/>
        </w:rPr>
        <w:t xml:space="preserve">However, beam sweeping brings about new challenges in a multiplicity of </w:t>
      </w:r>
      <w:r w:rsidR="00EF320D">
        <w:rPr>
          <w:b w:val="0"/>
          <w:sz w:val="22"/>
          <w:szCs w:val="22"/>
          <w:lang w:val="en-US"/>
        </w:rPr>
        <w:t>respects</w:t>
      </w:r>
      <w:r>
        <w:rPr>
          <w:rFonts w:hint="eastAsia"/>
          <w:b w:val="0"/>
          <w:sz w:val="22"/>
          <w:szCs w:val="22"/>
          <w:lang w:val="en-US"/>
        </w:rPr>
        <w:t xml:space="preserve">, e.g. </w:t>
      </w:r>
      <w:r>
        <w:rPr>
          <w:b w:val="0"/>
          <w:sz w:val="22"/>
          <w:szCs w:val="22"/>
          <w:lang w:val="en-US"/>
        </w:rPr>
        <w:t xml:space="preserve">initial access, paging, RRM measurement, and etc. </w:t>
      </w:r>
      <w:r w:rsidR="00230061">
        <w:rPr>
          <w:b w:val="0"/>
          <w:sz w:val="22"/>
          <w:szCs w:val="22"/>
          <w:lang w:val="en-US"/>
        </w:rPr>
        <w:t xml:space="preserve">In this document, </w:t>
      </w:r>
      <w:r w:rsidR="00CF609D">
        <w:rPr>
          <w:b w:val="0"/>
          <w:sz w:val="22"/>
          <w:szCs w:val="22"/>
          <w:lang w:val="en-US"/>
        </w:rPr>
        <w:t>paging related</w:t>
      </w:r>
      <w:r w:rsidR="00200051">
        <w:rPr>
          <w:b w:val="0"/>
          <w:sz w:val="22"/>
          <w:szCs w:val="22"/>
          <w:lang w:val="en-US"/>
        </w:rPr>
        <w:t xml:space="preserve"> issues are discussed in detail, and potential enhancements are also presented.</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7A7534FB" w14:textId="3AD1FC52" w:rsidR="00AE1B78" w:rsidRDefault="0012778F" w:rsidP="00AE1B78">
      <w:pPr>
        <w:pStyle w:val="LGTdoc1"/>
        <w:spacing w:beforeLines="0" w:before="120" w:after="120" w:afterAutospacing="0"/>
        <w:rPr>
          <w:b w:val="0"/>
          <w:sz w:val="22"/>
          <w:szCs w:val="22"/>
          <w:lang w:val="en-US"/>
        </w:rPr>
      </w:pPr>
      <w:r>
        <w:rPr>
          <w:rFonts w:hint="eastAsia"/>
          <w:b w:val="0"/>
          <w:sz w:val="22"/>
          <w:szCs w:val="22"/>
          <w:lang w:val="en-US"/>
        </w:rPr>
        <w:t>As is well studied</w:t>
      </w:r>
      <w:r w:rsidR="00AE1B78" w:rsidRPr="00AE1B78">
        <w:rPr>
          <w:rFonts w:hint="eastAsia"/>
          <w:b w:val="0"/>
          <w:sz w:val="22"/>
          <w:szCs w:val="22"/>
          <w:lang w:val="en-US"/>
        </w:rPr>
        <w:t xml:space="preserve"> in the SI of channel model</w:t>
      </w:r>
      <w:r w:rsidR="00AE1B78">
        <w:rPr>
          <w:rFonts w:hint="eastAsia"/>
          <w:b w:val="0"/>
          <w:sz w:val="22"/>
          <w:szCs w:val="22"/>
          <w:lang w:val="en-US"/>
        </w:rPr>
        <w:t xml:space="preserve"> for frequency spectrum above 6 GHz</w:t>
      </w:r>
      <w:r w:rsidR="00F63856">
        <w:rPr>
          <w:b w:val="0"/>
          <w:sz w:val="22"/>
          <w:szCs w:val="22"/>
          <w:lang w:val="en-US"/>
        </w:rPr>
        <w:t xml:space="preserve"> </w:t>
      </w:r>
      <w:r w:rsidR="00F63856">
        <w:rPr>
          <w:b w:val="0"/>
          <w:sz w:val="22"/>
          <w:szCs w:val="22"/>
          <w:lang w:val="en-US"/>
        </w:rPr>
        <w:fldChar w:fldCharType="begin"/>
      </w:r>
      <w:r w:rsidR="00F63856">
        <w:rPr>
          <w:b w:val="0"/>
          <w:sz w:val="22"/>
          <w:szCs w:val="22"/>
          <w:lang w:val="en-US"/>
        </w:rPr>
        <w:instrText xml:space="preserve"> REF _Ref462666264 \r \h </w:instrText>
      </w:r>
      <w:r w:rsidR="00F63856">
        <w:rPr>
          <w:b w:val="0"/>
          <w:sz w:val="22"/>
          <w:szCs w:val="22"/>
          <w:lang w:val="en-US"/>
        </w:rPr>
      </w:r>
      <w:r w:rsidR="00F63856">
        <w:rPr>
          <w:b w:val="0"/>
          <w:sz w:val="22"/>
          <w:szCs w:val="22"/>
          <w:lang w:val="en-US"/>
        </w:rPr>
        <w:fldChar w:fldCharType="separate"/>
      </w:r>
      <w:r w:rsidR="00F63856">
        <w:rPr>
          <w:b w:val="0"/>
          <w:sz w:val="22"/>
          <w:szCs w:val="22"/>
          <w:lang w:val="en-US"/>
        </w:rPr>
        <w:t>[3]</w:t>
      </w:r>
      <w:r w:rsidR="00F63856">
        <w:rPr>
          <w:b w:val="0"/>
          <w:sz w:val="22"/>
          <w:szCs w:val="22"/>
          <w:lang w:val="en-US"/>
        </w:rPr>
        <w:fldChar w:fldCharType="end"/>
      </w:r>
      <w:r w:rsidR="00AE1B78">
        <w:rPr>
          <w:rFonts w:hint="eastAsia"/>
          <w:b w:val="0"/>
          <w:sz w:val="22"/>
          <w:szCs w:val="22"/>
          <w:lang w:val="en-US"/>
        </w:rPr>
        <w:t>,</w:t>
      </w:r>
      <w:r w:rsidR="007348F2">
        <w:rPr>
          <w:b w:val="0"/>
          <w:sz w:val="22"/>
          <w:szCs w:val="22"/>
          <w:lang w:val="en-US"/>
        </w:rPr>
        <w:t xml:space="preserve"> high frequency transmission suffers extremely severe path loss in the propagation. In order to extend its transmission distance, a large number of antenna elements, a.k.a. massive MIMO or large-scale MIMO, are usually deployed at both the transmitter and receiver, which can yield remarkable beamforming gain and compensate the serious attenuation.</w:t>
      </w:r>
    </w:p>
    <w:p w14:paraId="065431F7" w14:textId="39E6B772" w:rsidR="00A42C5A" w:rsidRDefault="00A42C5A" w:rsidP="00AE1B78">
      <w:pPr>
        <w:pStyle w:val="LGTdoc1"/>
        <w:spacing w:beforeLines="0" w:before="120" w:after="120" w:afterAutospacing="0"/>
        <w:rPr>
          <w:b w:val="0"/>
          <w:sz w:val="22"/>
          <w:szCs w:val="22"/>
          <w:lang w:val="en-US"/>
        </w:rPr>
      </w:pPr>
      <w:r w:rsidRPr="00A42C5A">
        <w:rPr>
          <w:b w:val="0"/>
          <w:sz w:val="22"/>
          <w:szCs w:val="22"/>
          <w:lang w:val="en-US"/>
        </w:rPr>
        <w:t xml:space="preserve">For data transmission, UE-specific beamforming can be adopted at transmission/reception point (TRP) to concentrate the power towards the desired direction. While for common channels and signals, this is not the case. </w:t>
      </w:r>
      <w:r>
        <w:rPr>
          <w:b w:val="0"/>
          <w:sz w:val="22"/>
          <w:szCs w:val="22"/>
          <w:lang w:val="en-US"/>
        </w:rPr>
        <w:t>I</w:t>
      </w:r>
      <w:r w:rsidRPr="00A42C5A">
        <w:rPr>
          <w:b w:val="0"/>
          <w:sz w:val="22"/>
          <w:szCs w:val="22"/>
          <w:lang w:val="en-US"/>
        </w:rPr>
        <w:t>n order to guarantee the</w:t>
      </w:r>
      <w:r>
        <w:rPr>
          <w:b w:val="0"/>
          <w:sz w:val="22"/>
          <w:szCs w:val="22"/>
          <w:lang w:val="en-US"/>
        </w:rPr>
        <w:t>ir</w:t>
      </w:r>
      <w:r w:rsidRPr="00A42C5A">
        <w:rPr>
          <w:b w:val="0"/>
          <w:sz w:val="22"/>
          <w:szCs w:val="22"/>
          <w:lang w:val="en-US"/>
        </w:rPr>
        <w:t xml:space="preserve"> coverage, </w:t>
      </w:r>
      <w:r>
        <w:rPr>
          <w:b w:val="0"/>
          <w:sz w:val="22"/>
          <w:szCs w:val="22"/>
          <w:lang w:val="en-US"/>
        </w:rPr>
        <w:t>a couple of solutions, i.e. multi-beam-based and single-beam-based schemes</w:t>
      </w:r>
      <w:r w:rsidR="008F596B">
        <w:rPr>
          <w:b w:val="0"/>
          <w:sz w:val="22"/>
          <w:szCs w:val="22"/>
          <w:lang w:val="en-US"/>
        </w:rPr>
        <w:t>,</w:t>
      </w:r>
      <w:r>
        <w:rPr>
          <w:b w:val="0"/>
          <w:sz w:val="22"/>
          <w:szCs w:val="22"/>
          <w:lang w:val="en-US"/>
        </w:rPr>
        <w:t xml:space="preserve"> were proposed. </w:t>
      </w:r>
      <w:r w:rsidR="00C20D84">
        <w:rPr>
          <w:b w:val="0"/>
          <w:sz w:val="22"/>
          <w:szCs w:val="22"/>
          <w:lang w:val="en-US"/>
        </w:rPr>
        <w:t xml:space="preserve">As a </w:t>
      </w:r>
      <w:r>
        <w:rPr>
          <w:b w:val="0"/>
          <w:sz w:val="22"/>
          <w:szCs w:val="22"/>
          <w:lang w:val="en-US"/>
        </w:rPr>
        <w:t xml:space="preserve">multi-beam-based technique, beam sweeping gains more </w:t>
      </w:r>
      <w:proofErr w:type="gramStart"/>
      <w:r>
        <w:rPr>
          <w:b w:val="0"/>
          <w:sz w:val="22"/>
          <w:szCs w:val="22"/>
          <w:lang w:val="en-US"/>
        </w:rPr>
        <w:lastRenderedPageBreak/>
        <w:t>attentions</w:t>
      </w:r>
      <w:proofErr w:type="gramEnd"/>
      <w:r>
        <w:rPr>
          <w:b w:val="0"/>
          <w:sz w:val="22"/>
          <w:szCs w:val="22"/>
          <w:lang w:val="en-US"/>
        </w:rPr>
        <w:t xml:space="preserve"> and consequently has been the focus of the discussion, which is able to provide an effective coverage for a given spatial area in a TDM way.</w:t>
      </w:r>
    </w:p>
    <w:p w14:paraId="711C42CE" w14:textId="09D41DEC" w:rsidR="00A42C5A" w:rsidRDefault="00EC0E2D" w:rsidP="00AE1B78">
      <w:pPr>
        <w:pStyle w:val="LGTdoc1"/>
        <w:spacing w:beforeLines="0" w:before="120" w:after="120" w:afterAutospacing="0"/>
        <w:rPr>
          <w:b w:val="0"/>
          <w:sz w:val="22"/>
          <w:szCs w:val="22"/>
          <w:lang w:val="en-US"/>
        </w:rPr>
      </w:pPr>
      <w:r>
        <w:rPr>
          <w:b w:val="0"/>
          <w:sz w:val="22"/>
          <w:szCs w:val="22"/>
          <w:lang w:val="en-US"/>
        </w:rPr>
        <w:t>On other hand, in legacy LTE systems</w:t>
      </w:r>
      <w:r w:rsidR="003855B9">
        <w:rPr>
          <w:b w:val="0"/>
          <w:sz w:val="22"/>
          <w:szCs w:val="22"/>
          <w:lang w:val="en-US"/>
        </w:rPr>
        <w:t xml:space="preserve"> </w:t>
      </w:r>
      <w:r w:rsidR="003855B9">
        <w:rPr>
          <w:b w:val="0"/>
          <w:sz w:val="22"/>
          <w:szCs w:val="22"/>
          <w:lang w:val="en-US"/>
        </w:rPr>
        <w:fldChar w:fldCharType="begin"/>
      </w:r>
      <w:r w:rsidR="003855B9">
        <w:rPr>
          <w:b w:val="0"/>
          <w:sz w:val="22"/>
          <w:szCs w:val="22"/>
          <w:lang w:val="en-US"/>
        </w:rPr>
        <w:instrText xml:space="preserve"> REF _Ref462060949 \r \h </w:instrText>
      </w:r>
      <w:r w:rsidR="003855B9">
        <w:rPr>
          <w:b w:val="0"/>
          <w:sz w:val="22"/>
          <w:szCs w:val="22"/>
          <w:lang w:val="en-US"/>
        </w:rPr>
      </w:r>
      <w:r w:rsidR="003855B9">
        <w:rPr>
          <w:b w:val="0"/>
          <w:sz w:val="22"/>
          <w:szCs w:val="22"/>
          <w:lang w:val="en-US"/>
        </w:rPr>
        <w:fldChar w:fldCharType="separate"/>
      </w:r>
      <w:r w:rsidR="00D47A91">
        <w:rPr>
          <w:b w:val="0"/>
          <w:sz w:val="22"/>
          <w:szCs w:val="22"/>
          <w:lang w:val="en-US"/>
        </w:rPr>
        <w:t>[4]</w:t>
      </w:r>
      <w:r w:rsidR="003855B9">
        <w:rPr>
          <w:b w:val="0"/>
          <w:sz w:val="22"/>
          <w:szCs w:val="22"/>
          <w:lang w:val="en-US"/>
        </w:rPr>
        <w:fldChar w:fldCharType="end"/>
      </w:r>
      <w:r>
        <w:rPr>
          <w:b w:val="0"/>
          <w:sz w:val="22"/>
          <w:szCs w:val="22"/>
          <w:lang w:val="en-US"/>
        </w:rPr>
        <w:t>, paging frame (PF) is scheduled according to</w:t>
      </w:r>
    </w:p>
    <w:p w14:paraId="1F928B74" w14:textId="487377DE" w:rsidR="00EC0E2D" w:rsidRDefault="00EC0E2D" w:rsidP="00EC0E2D">
      <w:pPr>
        <w:pStyle w:val="DisplayEquationAurora"/>
      </w:pPr>
      <w:r>
        <w:tab/>
      </w:r>
      <w:r w:rsidRPr="00EC0E2D">
        <w:rPr>
          <w:position w:val="-16"/>
        </w:rPr>
        <w:object w:dxaOrig="3690" w:dyaOrig="476" w14:anchorId="10CA5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pt;height:24.3pt" o:ole="">
            <v:imagedata r:id="rId9" o:title=""/>
          </v:shape>
          <o:OLEObject Type="Embed" ProgID="Equation.Ribbit" ShapeID="_x0000_i1025" DrawAspect="Content" ObjectID="_1536754567" r:id="rId10"/>
        </w:object>
      </w:r>
    </w:p>
    <w:p w14:paraId="2590033E" w14:textId="6318720B" w:rsidR="00957C7F" w:rsidRDefault="00957C7F" w:rsidP="00EC0E2D">
      <w:pPr>
        <w:pStyle w:val="DisplayEquationAurora"/>
        <w:rPr>
          <w:rFonts w:ascii="Times New Roman" w:eastAsia="Batang"/>
          <w:b w:val="0"/>
          <w:snapToGrid w:val="0"/>
          <w:kern w:val="0"/>
          <w:lang w:val="en-US"/>
        </w:rPr>
      </w:pPr>
      <w:proofErr w:type="gramStart"/>
      <w:r>
        <w:rPr>
          <w:rFonts w:ascii="Times New Roman" w:eastAsia="Batang"/>
          <w:b w:val="0"/>
          <w:snapToGrid w:val="0"/>
          <w:kern w:val="0"/>
          <w:lang w:val="en-US"/>
        </w:rPr>
        <w:t>w</w:t>
      </w:r>
      <w:r w:rsidRPr="00957C7F">
        <w:rPr>
          <w:rFonts w:ascii="Times New Roman" w:eastAsia="Batang"/>
          <w:b w:val="0"/>
          <w:snapToGrid w:val="0"/>
          <w:kern w:val="0"/>
          <w:lang w:val="en-US"/>
        </w:rPr>
        <w:t>here</w:t>
      </w:r>
      <w:proofErr w:type="gramEnd"/>
      <w:r w:rsidRPr="00957C7F">
        <w:rPr>
          <w:rFonts w:ascii="Times New Roman" w:eastAsia="Batang"/>
          <w:b w:val="0"/>
          <w:snapToGrid w:val="0"/>
          <w:kern w:val="0"/>
          <w:lang w:val="en-US"/>
        </w:rPr>
        <w:t xml:space="preserve"> </w:t>
      </w:r>
      <w:r w:rsidRPr="00957C7F">
        <w:rPr>
          <w:rFonts w:ascii="Times New Roman" w:eastAsia="Batang"/>
          <w:b w:val="0"/>
          <w:snapToGrid w:val="0"/>
          <w:kern w:val="0"/>
          <w:position w:val="-6"/>
          <w:lang w:val="en-US"/>
        </w:rPr>
        <w:object w:dxaOrig="170" w:dyaOrig="228" w14:anchorId="508ED45A">
          <v:shape id="_x0000_i1026" type="#_x0000_t75" style="width:8.85pt;height:11.5pt" o:ole="">
            <v:imagedata r:id="rId11" o:title=""/>
          </v:shape>
          <o:OLEObject Type="Embed" ProgID="Equation.Ribbit" ShapeID="_x0000_i1026" DrawAspect="Content" ObjectID="_1536754568" r:id="rId12"/>
        </w:object>
      </w:r>
      <w:r>
        <w:rPr>
          <w:rFonts w:ascii="Times New Roman" w:eastAsia="Batang"/>
          <w:b w:val="0"/>
          <w:snapToGrid w:val="0"/>
          <w:kern w:val="0"/>
          <w:lang w:val="en-US"/>
        </w:rPr>
        <w:t xml:space="preserve"> is the DRX cycle, </w:t>
      </w:r>
      <w:r w:rsidRPr="00957C7F">
        <w:rPr>
          <w:rFonts w:ascii="Times New Roman" w:eastAsia="Batang"/>
          <w:b w:val="0"/>
          <w:snapToGrid w:val="0"/>
          <w:kern w:val="0"/>
          <w:position w:val="-8"/>
          <w:lang w:val="en-US"/>
        </w:rPr>
        <w:object w:dxaOrig="1564" w:dyaOrig="266" w14:anchorId="616DA718">
          <v:shape id="_x0000_i1027" type="#_x0000_t75" style="width:77.75pt;height:12.8pt" o:ole="">
            <v:imagedata r:id="rId13" o:title=""/>
          </v:shape>
          <o:OLEObject Type="Embed" ProgID="Equation.Ribbit" ShapeID="_x0000_i1027" DrawAspect="Content" ObjectID="_1536754569" r:id="rId14"/>
        </w:object>
      </w:r>
      <w:r>
        <w:rPr>
          <w:rFonts w:ascii="Times New Roman" w:eastAsia="Batang"/>
          <w:b w:val="0"/>
          <w:snapToGrid w:val="0"/>
          <w:kern w:val="0"/>
          <w:lang w:val="en-US"/>
        </w:rPr>
        <w:t xml:space="preserve">, </w:t>
      </w:r>
      <w:r w:rsidRPr="00957C7F">
        <w:rPr>
          <w:rFonts w:ascii="Times New Roman" w:eastAsia="Batang"/>
          <w:b w:val="0"/>
          <w:snapToGrid w:val="0"/>
          <w:kern w:val="0"/>
          <w:position w:val="-22"/>
          <w:lang w:val="en-US"/>
        </w:rPr>
        <w:object w:dxaOrig="4678" w:dyaOrig="558" w14:anchorId="4DD6A12A">
          <v:shape id="_x0000_i1028" type="#_x0000_t75" style="width:234.1pt;height:28.25pt" o:ole="">
            <v:imagedata r:id="rId15" o:title=""/>
          </v:shape>
          <o:OLEObject Type="Embed" ProgID="Equation.Ribbit" ShapeID="_x0000_i1028" DrawAspect="Content" ObjectID="_1536754570" r:id="rId16"/>
        </w:object>
      </w:r>
      <w:r>
        <w:rPr>
          <w:rFonts w:ascii="Times New Roman" w:eastAsia="Batang"/>
          <w:b w:val="0"/>
          <w:snapToGrid w:val="0"/>
          <w:kern w:val="0"/>
          <w:lang w:val="en-US"/>
        </w:rPr>
        <w:t xml:space="preserve">. </w:t>
      </w:r>
      <w:proofErr w:type="gramStart"/>
      <w:r>
        <w:rPr>
          <w:rFonts w:ascii="Times New Roman" w:eastAsia="Batang"/>
          <w:b w:val="0"/>
          <w:snapToGrid w:val="0"/>
          <w:kern w:val="0"/>
          <w:lang w:val="en-US"/>
        </w:rPr>
        <w:t xml:space="preserve">Index </w:t>
      </w:r>
      <w:proofErr w:type="gramEnd"/>
      <w:r w:rsidRPr="00957C7F">
        <w:rPr>
          <w:rFonts w:ascii="Times New Roman" w:eastAsia="Batang"/>
          <w:b w:val="0"/>
          <w:snapToGrid w:val="0"/>
          <w:kern w:val="0"/>
          <w:position w:val="-22"/>
          <w:lang w:val="en-US"/>
        </w:rPr>
        <w:object w:dxaOrig="2419" w:dyaOrig="558" w14:anchorId="24471619">
          <v:shape id="_x0000_i1029" type="#_x0000_t75" style="width:120.15pt;height:28.25pt" o:ole="">
            <v:imagedata r:id="rId17" o:title=""/>
          </v:shape>
          <o:OLEObject Type="Embed" ProgID="Equation.Ribbit" ShapeID="_x0000_i1029" DrawAspect="Content" ObjectID="_1536754571" r:id="rId18"/>
        </w:object>
      </w:r>
      <w:r>
        <w:rPr>
          <w:rFonts w:ascii="Times New Roman" w:eastAsia="Batang"/>
          <w:b w:val="0"/>
          <w:snapToGrid w:val="0"/>
          <w:kern w:val="0"/>
          <w:lang w:val="en-US"/>
        </w:rPr>
        <w:t xml:space="preserve">, where </w:t>
      </w:r>
      <w:r w:rsidRPr="00957C7F">
        <w:rPr>
          <w:rFonts w:ascii="Times New Roman" w:eastAsia="Batang"/>
          <w:b w:val="0"/>
          <w:snapToGrid w:val="0"/>
          <w:kern w:val="0"/>
          <w:position w:val="-22"/>
          <w:lang w:val="en-US"/>
        </w:rPr>
        <w:object w:dxaOrig="1846" w:dyaOrig="558" w14:anchorId="05D9D09C">
          <v:shape id="_x0000_i1030" type="#_x0000_t75" style="width:92.3pt;height:28.25pt" o:ole="">
            <v:imagedata r:id="rId19" o:title=""/>
          </v:shape>
          <o:OLEObject Type="Embed" ProgID="Equation.Ribbit" ShapeID="_x0000_i1030" DrawAspect="Content" ObjectID="_1536754572" r:id="rId20"/>
        </w:object>
      </w:r>
      <w:r>
        <w:rPr>
          <w:rFonts w:ascii="Times New Roman" w:eastAsia="Batang"/>
          <w:b w:val="0"/>
          <w:snapToGrid w:val="0"/>
          <w:kern w:val="0"/>
          <w:lang w:val="en-US"/>
        </w:rPr>
        <w:t>. Without loss of generality, taking P-RNTI transmitted on PDCCH for example, paging occasion (PO) can be obtained by looking up Table I.</w:t>
      </w:r>
      <w:r w:rsidR="0082138F">
        <w:rPr>
          <w:rFonts w:ascii="Times New Roman" w:eastAsia="Batang"/>
          <w:b w:val="0"/>
          <w:snapToGrid w:val="0"/>
          <w:kern w:val="0"/>
          <w:lang w:val="en-US"/>
        </w:rPr>
        <w:t xml:space="preserve"> </w:t>
      </w:r>
      <w:r w:rsidR="00F61057">
        <w:rPr>
          <w:rFonts w:ascii="Times New Roman" w:eastAsia="Batang"/>
          <w:b w:val="0"/>
          <w:snapToGrid w:val="0"/>
          <w:kern w:val="0"/>
          <w:lang w:val="en-US"/>
        </w:rPr>
        <w:t>Clearly</w:t>
      </w:r>
      <w:r w:rsidR="0082138F">
        <w:rPr>
          <w:rFonts w:ascii="Times New Roman" w:eastAsia="Batang"/>
          <w:b w:val="0"/>
          <w:snapToGrid w:val="0"/>
          <w:kern w:val="0"/>
          <w:lang w:val="en-US"/>
        </w:rPr>
        <w:t xml:space="preserve">, given a UE, </w:t>
      </w:r>
      <w:r w:rsidR="00C20D84">
        <w:rPr>
          <w:rFonts w:ascii="Times New Roman" w:eastAsia="Batang"/>
          <w:b w:val="0"/>
          <w:snapToGrid w:val="0"/>
          <w:kern w:val="0"/>
          <w:lang w:val="en-US"/>
        </w:rPr>
        <w:t xml:space="preserve">except the network configured parameters, </w:t>
      </w:r>
      <w:r w:rsidR="0082138F">
        <w:rPr>
          <w:rFonts w:ascii="Times New Roman" w:eastAsia="Batang"/>
          <w:b w:val="0"/>
          <w:snapToGrid w:val="0"/>
          <w:kern w:val="0"/>
          <w:lang w:val="en-US"/>
        </w:rPr>
        <w:t xml:space="preserve">its PO timing depends on </w:t>
      </w:r>
      <w:r w:rsidR="0071799C">
        <w:rPr>
          <w:rFonts w:ascii="Times New Roman" w:eastAsia="Batang"/>
          <w:b w:val="0"/>
          <w:snapToGrid w:val="0"/>
          <w:kern w:val="0"/>
          <w:lang w:val="en-US"/>
        </w:rPr>
        <w:t>its UE ID only. In other words, UE-specific paging timing and TRP-specific beam sweeping timing are completely independent.</w:t>
      </w:r>
    </w:p>
    <w:p w14:paraId="5F05F18A" w14:textId="08D84C17" w:rsidR="00957C7F" w:rsidRDefault="00957C7F" w:rsidP="00957C7F">
      <w:pPr>
        <w:pStyle w:val="DisplayEquationAurora"/>
        <w:jc w:val="center"/>
        <w:rPr>
          <w:rFonts w:ascii="Times New Roman" w:eastAsia="Batang"/>
          <w:b w:val="0"/>
          <w:snapToGrid w:val="0"/>
          <w:kern w:val="0"/>
          <w:lang w:val="en-US"/>
        </w:rPr>
      </w:pPr>
      <w:r>
        <w:rPr>
          <w:rFonts w:ascii="Times New Roman" w:eastAsia="Batang"/>
          <w:b w:val="0"/>
          <w:snapToGrid w:val="0"/>
          <w:kern w:val="0"/>
          <w:lang w:val="en-US"/>
        </w:rPr>
        <w:t xml:space="preserve">Table I. </w:t>
      </w:r>
      <w:r w:rsidR="003855B9">
        <w:rPr>
          <w:rFonts w:ascii="Times New Roman" w:eastAsia="Batang"/>
          <w:b w:val="0"/>
          <w:snapToGrid w:val="0"/>
          <w:kern w:val="0"/>
          <w:lang w:val="en-US"/>
        </w:rPr>
        <w:t>PO determination</w:t>
      </w:r>
    </w:p>
    <w:tbl>
      <w:tblPr>
        <w:tblW w:w="0" w:type="auto"/>
        <w:jc w:val="center"/>
        <w:tblCellMar>
          <w:left w:w="0" w:type="dxa"/>
          <w:right w:w="0" w:type="dxa"/>
        </w:tblCellMar>
        <w:tblLook w:val="01E0" w:firstRow="1" w:lastRow="1" w:firstColumn="1" w:lastColumn="1" w:noHBand="0" w:noVBand="0"/>
      </w:tblPr>
      <w:tblGrid>
        <w:gridCol w:w="628"/>
        <w:gridCol w:w="439"/>
        <w:gridCol w:w="1497"/>
        <w:gridCol w:w="1497"/>
        <w:gridCol w:w="1497"/>
        <w:gridCol w:w="1497"/>
      </w:tblGrid>
      <w:tr w:rsidR="00957C7F" w:rsidRPr="00F35C32" w14:paraId="4197FE00" w14:textId="77777777" w:rsidTr="003855B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E6295"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8D561"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b/>
                <w:bCs/>
                <w:lang w:val="en-GB" w:eastAsia="zh-CN"/>
              </w:rPr>
              <w:t>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ECF9D"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b/>
                <w:bCs/>
                <w:lang w:val="en-GB" w:eastAsia="zh-CN"/>
              </w:rPr>
              <w:t xml:space="preserve">PO when </w:t>
            </w:r>
            <w:proofErr w:type="spellStart"/>
            <w:r w:rsidRPr="00F35C32">
              <w:rPr>
                <w:rFonts w:ascii="Times New Roman" w:eastAsia="SimSun"/>
                <w:b/>
                <w:bCs/>
                <w:lang w:val="en-GB" w:eastAsia="zh-CN"/>
              </w:rPr>
              <w:t>i_s</w:t>
            </w:r>
            <w:proofErr w:type="spellEnd"/>
            <w:r w:rsidRPr="00F35C32">
              <w:rPr>
                <w:rFonts w:ascii="Times New Roman" w:eastAsia="SimSun"/>
                <w:b/>
                <w:bCs/>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0FB105"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b/>
                <w:bCs/>
                <w:lang w:val="en-GB" w:eastAsia="zh-CN"/>
              </w:rPr>
              <w:t xml:space="preserve">PO when </w:t>
            </w:r>
            <w:proofErr w:type="spellStart"/>
            <w:r w:rsidRPr="00F35C32">
              <w:rPr>
                <w:rFonts w:ascii="Times New Roman" w:eastAsia="SimSun"/>
                <w:b/>
                <w:bCs/>
                <w:lang w:val="en-GB" w:eastAsia="zh-CN"/>
              </w:rPr>
              <w:t>i_s</w:t>
            </w:r>
            <w:proofErr w:type="spellEnd"/>
            <w:r w:rsidRPr="00F35C32">
              <w:rPr>
                <w:rFonts w:ascii="Times New Roman" w:eastAsia="SimSun"/>
                <w:b/>
                <w:bCs/>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6F7BC"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b/>
                <w:bCs/>
                <w:lang w:val="en-GB" w:eastAsia="zh-CN"/>
              </w:rPr>
              <w:t xml:space="preserve">PO when </w:t>
            </w:r>
            <w:proofErr w:type="spellStart"/>
            <w:r w:rsidRPr="00F35C32">
              <w:rPr>
                <w:rFonts w:ascii="Times New Roman" w:eastAsia="SimSun"/>
                <w:b/>
                <w:bCs/>
                <w:lang w:val="en-GB" w:eastAsia="zh-CN"/>
              </w:rPr>
              <w:t>i_s</w:t>
            </w:r>
            <w:proofErr w:type="spellEnd"/>
            <w:r w:rsidRPr="00F35C32">
              <w:rPr>
                <w:rFonts w:ascii="Times New Roman" w:eastAsia="SimSun"/>
                <w:b/>
                <w:bCs/>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AEF38"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b/>
                <w:bCs/>
                <w:lang w:val="en-GB" w:eastAsia="zh-CN"/>
              </w:rPr>
              <w:t xml:space="preserve">PO when </w:t>
            </w:r>
            <w:proofErr w:type="spellStart"/>
            <w:r w:rsidRPr="00F35C32">
              <w:rPr>
                <w:rFonts w:ascii="Times New Roman" w:eastAsia="SimSun"/>
                <w:b/>
                <w:bCs/>
                <w:lang w:val="en-GB" w:eastAsia="zh-CN"/>
              </w:rPr>
              <w:t>i_s</w:t>
            </w:r>
            <w:proofErr w:type="spellEnd"/>
            <w:r w:rsidRPr="00F35C32">
              <w:rPr>
                <w:rFonts w:ascii="Times New Roman" w:eastAsia="SimSun"/>
                <w:b/>
                <w:bCs/>
                <w:lang w:val="en-GB" w:eastAsia="zh-CN"/>
              </w:rPr>
              <w:t>=3</w:t>
            </w:r>
          </w:p>
        </w:tc>
      </w:tr>
      <w:tr w:rsidR="00957C7F" w:rsidRPr="00F35C32" w14:paraId="3E2B0251" w14:textId="77777777" w:rsidTr="003855B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F82ADA"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eastAsia="zh-CN"/>
              </w:rPr>
              <w:t>FDD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0D9C5"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F15AE"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EFC07A"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7E35B"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A0E7F"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r>
      <w:tr w:rsidR="00957C7F" w:rsidRPr="00F35C32" w14:paraId="0B11763E" w14:textId="77777777" w:rsidTr="003855B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04B1B9"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22C6F2"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7095A"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6EC0ED"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C0810"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DF79F"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r>
      <w:tr w:rsidR="00957C7F" w:rsidRPr="00F35C32" w14:paraId="6410A1EF" w14:textId="77777777" w:rsidTr="003855B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F1D615"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EA7E3"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B9B82"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39C795"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AA74A0"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8DB43"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9</w:t>
            </w:r>
          </w:p>
        </w:tc>
      </w:tr>
      <w:tr w:rsidR="00957C7F" w:rsidRPr="00F35C32" w14:paraId="1660C117" w14:textId="77777777" w:rsidTr="003855B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12CC2"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eastAsia="zh-CN"/>
              </w:rPr>
              <w:t>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EEDA3"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F5411"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8DF73"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11F5C"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CEB6F"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r>
      <w:tr w:rsidR="00957C7F" w:rsidRPr="00F35C32" w14:paraId="59350CAF" w14:textId="77777777" w:rsidTr="003855B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DC58F0"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CB0E6"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B4CDC"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05D94"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2BF72"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75999"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N/A</w:t>
            </w:r>
          </w:p>
        </w:tc>
      </w:tr>
      <w:tr w:rsidR="00957C7F" w:rsidRPr="00F35C32" w14:paraId="04CD9CD3" w14:textId="77777777" w:rsidTr="003855B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348810"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4BCA1"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55F21"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F4B88"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17261"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BDC223" w14:textId="77777777" w:rsidR="00957C7F" w:rsidRPr="00F35C32" w:rsidRDefault="00957C7F" w:rsidP="006E6B11">
            <w:pPr>
              <w:adjustRightInd w:val="0"/>
              <w:spacing w:before="100" w:beforeAutospacing="1" w:after="100" w:afterAutospacing="1" w:line="276" w:lineRule="auto"/>
              <w:jc w:val="center"/>
              <w:rPr>
                <w:rFonts w:ascii="Times New Roman" w:eastAsia="SimSun"/>
                <w:lang w:eastAsia="zh-CN"/>
              </w:rPr>
            </w:pPr>
            <w:r w:rsidRPr="00F35C32">
              <w:rPr>
                <w:rFonts w:ascii="Times New Roman" w:eastAsia="SimSun"/>
                <w:lang w:val="en-GB" w:eastAsia="zh-CN"/>
              </w:rPr>
              <w:t>6</w:t>
            </w:r>
          </w:p>
        </w:tc>
      </w:tr>
    </w:tbl>
    <w:p w14:paraId="5A17E522" w14:textId="070D86F8" w:rsidR="0071799C" w:rsidRPr="0071799C" w:rsidRDefault="0071799C" w:rsidP="009C10FE">
      <w:pPr>
        <w:pStyle w:val="LGTdoc1"/>
        <w:spacing w:beforeLines="0" w:before="120" w:after="120" w:afterAutospacing="0"/>
        <w:rPr>
          <w:sz w:val="22"/>
          <w:szCs w:val="22"/>
          <w:lang w:val="en-US"/>
        </w:rPr>
      </w:pPr>
      <w:r w:rsidRPr="0071799C">
        <w:rPr>
          <w:rFonts w:hint="eastAsia"/>
          <w:sz w:val="22"/>
          <w:szCs w:val="22"/>
          <w:lang w:val="en-US"/>
        </w:rPr>
        <w:t xml:space="preserve">Observation #1: In </w:t>
      </w:r>
      <w:r w:rsidRPr="0071799C">
        <w:rPr>
          <w:sz w:val="22"/>
          <w:szCs w:val="22"/>
          <w:lang w:val="en-US"/>
        </w:rPr>
        <w:t xml:space="preserve">legacy </w:t>
      </w:r>
      <w:r w:rsidRPr="0071799C">
        <w:rPr>
          <w:rFonts w:hint="eastAsia"/>
          <w:sz w:val="22"/>
          <w:szCs w:val="22"/>
          <w:lang w:val="en-US"/>
        </w:rPr>
        <w:t xml:space="preserve">LTE </w:t>
      </w:r>
      <w:r w:rsidRPr="0071799C">
        <w:rPr>
          <w:sz w:val="22"/>
          <w:szCs w:val="22"/>
          <w:lang w:val="en-US"/>
        </w:rPr>
        <w:t>systems, UE-specific paging timing and TRP-specific beam sweeping timing are completely independent.</w:t>
      </w:r>
    </w:p>
    <w:p w14:paraId="7770F647" w14:textId="39E9C846" w:rsidR="00FD0B4F" w:rsidRDefault="00F61057" w:rsidP="009C10FE">
      <w:pPr>
        <w:pStyle w:val="LGTdoc1"/>
        <w:spacing w:beforeLines="0" w:before="120" w:after="120" w:afterAutospacing="0"/>
        <w:rPr>
          <w:b w:val="0"/>
          <w:sz w:val="22"/>
          <w:szCs w:val="22"/>
          <w:lang w:val="en-US"/>
        </w:rPr>
      </w:pPr>
      <w:r>
        <w:rPr>
          <w:b w:val="0"/>
          <w:sz w:val="22"/>
          <w:szCs w:val="22"/>
          <w:lang w:val="en-US"/>
        </w:rPr>
        <w:t xml:space="preserve">However, the independent beam sweeping timing and paging timing will give rise to </w:t>
      </w:r>
      <w:r w:rsidR="00B7087E">
        <w:rPr>
          <w:b w:val="0"/>
          <w:sz w:val="22"/>
          <w:szCs w:val="22"/>
          <w:lang w:val="en-US"/>
        </w:rPr>
        <w:t>rather serious</w:t>
      </w:r>
      <w:r>
        <w:rPr>
          <w:b w:val="0"/>
          <w:sz w:val="22"/>
          <w:szCs w:val="22"/>
          <w:lang w:val="en-US"/>
        </w:rPr>
        <w:t xml:space="preserve"> problems. If one complete beam sweeping cycle is finished within the duration of one PO, </w:t>
      </w:r>
      <w:r w:rsidR="00A55D86">
        <w:rPr>
          <w:b w:val="0"/>
          <w:sz w:val="22"/>
          <w:szCs w:val="22"/>
          <w:lang w:val="en-US"/>
        </w:rPr>
        <w:t>e.g.</w:t>
      </w:r>
      <w:r>
        <w:rPr>
          <w:b w:val="0"/>
          <w:sz w:val="22"/>
          <w:szCs w:val="22"/>
          <w:lang w:val="en-US"/>
        </w:rPr>
        <w:t xml:space="preserve"> identical paging message is repeatedly transmitted using different beams</w:t>
      </w:r>
      <w:r w:rsidR="00BF3B0E" w:rsidRPr="00BF3B0E">
        <w:rPr>
          <w:b w:val="0"/>
          <w:sz w:val="22"/>
          <w:szCs w:val="22"/>
          <w:lang w:val="en-US"/>
        </w:rPr>
        <w:t xml:space="preserve"> in different OFDM symbols</w:t>
      </w:r>
      <w:r>
        <w:rPr>
          <w:b w:val="0"/>
          <w:sz w:val="22"/>
          <w:szCs w:val="22"/>
          <w:lang w:val="en-US"/>
        </w:rPr>
        <w:t>,</w:t>
      </w:r>
      <w:r w:rsidR="00CD6E87">
        <w:rPr>
          <w:b w:val="0"/>
          <w:sz w:val="22"/>
          <w:szCs w:val="22"/>
          <w:lang w:val="en-US"/>
        </w:rPr>
        <w:t xml:space="preserve"> undoubtedly,</w:t>
      </w:r>
      <w:r>
        <w:rPr>
          <w:b w:val="0"/>
          <w:sz w:val="22"/>
          <w:szCs w:val="22"/>
          <w:lang w:val="en-US"/>
        </w:rPr>
        <w:t xml:space="preserve"> this will</w:t>
      </w:r>
      <w:r w:rsidR="00CD6E87">
        <w:rPr>
          <w:b w:val="0"/>
          <w:sz w:val="22"/>
          <w:szCs w:val="22"/>
          <w:lang w:val="en-US"/>
        </w:rPr>
        <w:t xml:space="preserve"> introduce heavy overhead and</w:t>
      </w:r>
      <w:r w:rsidR="00813A5E">
        <w:rPr>
          <w:b w:val="0"/>
          <w:sz w:val="22"/>
          <w:szCs w:val="22"/>
          <w:lang w:val="en-US"/>
        </w:rPr>
        <w:t xml:space="preserve"> </w:t>
      </w:r>
      <w:r w:rsidR="00A55D86">
        <w:rPr>
          <w:b w:val="0"/>
          <w:sz w:val="22"/>
          <w:szCs w:val="22"/>
          <w:lang w:val="en-US"/>
        </w:rPr>
        <w:t>substantially</w:t>
      </w:r>
      <w:r w:rsidR="00813A5E">
        <w:rPr>
          <w:b w:val="0"/>
          <w:sz w:val="22"/>
          <w:szCs w:val="22"/>
          <w:lang w:val="en-US"/>
        </w:rPr>
        <w:t xml:space="preserve"> </w:t>
      </w:r>
      <w:r w:rsidR="002A3499">
        <w:rPr>
          <w:b w:val="0"/>
          <w:sz w:val="22"/>
          <w:szCs w:val="22"/>
          <w:lang w:val="en-US"/>
        </w:rPr>
        <w:t>eliminate</w:t>
      </w:r>
      <w:r w:rsidR="00813A5E">
        <w:rPr>
          <w:b w:val="0"/>
          <w:sz w:val="22"/>
          <w:szCs w:val="22"/>
          <w:lang w:val="en-US"/>
        </w:rPr>
        <w:t xml:space="preserve"> the</w:t>
      </w:r>
      <w:r w:rsidR="00656002">
        <w:rPr>
          <w:b w:val="0"/>
          <w:sz w:val="22"/>
          <w:szCs w:val="22"/>
          <w:lang w:val="en-US"/>
        </w:rPr>
        <w:t xml:space="preserve"> effective</w:t>
      </w:r>
      <w:r w:rsidR="00813A5E">
        <w:rPr>
          <w:b w:val="0"/>
          <w:sz w:val="22"/>
          <w:szCs w:val="22"/>
          <w:lang w:val="en-US"/>
        </w:rPr>
        <w:t xml:space="preserve"> resources (e.g. one symbol)</w:t>
      </w:r>
      <w:r w:rsidR="00656002">
        <w:rPr>
          <w:b w:val="0"/>
          <w:sz w:val="22"/>
          <w:szCs w:val="22"/>
          <w:lang w:val="en-US"/>
        </w:rPr>
        <w:t xml:space="preserve"> capable of</w:t>
      </w:r>
      <w:r w:rsidR="00813A5E">
        <w:rPr>
          <w:b w:val="0"/>
          <w:sz w:val="22"/>
          <w:szCs w:val="22"/>
          <w:lang w:val="en-US"/>
        </w:rPr>
        <w:t xml:space="preserve"> </w:t>
      </w:r>
      <w:r w:rsidR="00656002">
        <w:rPr>
          <w:b w:val="0"/>
          <w:sz w:val="22"/>
          <w:szCs w:val="22"/>
          <w:lang w:val="en-US"/>
        </w:rPr>
        <w:t xml:space="preserve">carrying paging messages, </w:t>
      </w:r>
      <w:r w:rsidR="00A55D86">
        <w:rPr>
          <w:b w:val="0"/>
          <w:sz w:val="22"/>
          <w:szCs w:val="22"/>
          <w:lang w:val="en-US"/>
        </w:rPr>
        <w:t xml:space="preserve">and </w:t>
      </w:r>
      <w:r w:rsidR="00CD6E87">
        <w:rPr>
          <w:b w:val="0"/>
          <w:sz w:val="22"/>
          <w:szCs w:val="22"/>
          <w:lang w:val="en-US"/>
        </w:rPr>
        <w:t xml:space="preserve">consequently </w:t>
      </w:r>
      <w:r w:rsidR="00A55D86">
        <w:rPr>
          <w:b w:val="0"/>
          <w:sz w:val="22"/>
          <w:szCs w:val="22"/>
          <w:lang w:val="en-US"/>
        </w:rPr>
        <w:t>decrease the paging capacity</w:t>
      </w:r>
      <w:r w:rsidR="002A3499">
        <w:rPr>
          <w:b w:val="0"/>
          <w:sz w:val="22"/>
          <w:szCs w:val="22"/>
          <w:lang w:val="en-US"/>
        </w:rPr>
        <w:t>, e.g.</w:t>
      </w:r>
      <w:r w:rsidR="00656002">
        <w:rPr>
          <w:b w:val="0"/>
          <w:sz w:val="22"/>
          <w:szCs w:val="22"/>
          <w:lang w:val="en-US"/>
        </w:rPr>
        <w:t xml:space="preserve"> the number of UE’s to be paged simultaneously. </w:t>
      </w:r>
      <w:r w:rsidR="00CD6E87">
        <w:rPr>
          <w:b w:val="0"/>
          <w:sz w:val="22"/>
          <w:szCs w:val="22"/>
          <w:lang w:val="en-US"/>
        </w:rPr>
        <w:t xml:space="preserve">What is worse, </w:t>
      </w:r>
      <w:r w:rsidR="00B639F1">
        <w:rPr>
          <w:b w:val="0"/>
          <w:sz w:val="22"/>
          <w:szCs w:val="22"/>
          <w:lang w:val="en-US"/>
        </w:rPr>
        <w:t xml:space="preserve">each </w:t>
      </w:r>
      <w:r w:rsidR="00CD6E87">
        <w:rPr>
          <w:b w:val="0"/>
          <w:sz w:val="22"/>
          <w:szCs w:val="22"/>
          <w:lang w:val="en-US"/>
        </w:rPr>
        <w:t>UE ha</w:t>
      </w:r>
      <w:r w:rsidR="00B639F1">
        <w:rPr>
          <w:b w:val="0"/>
          <w:sz w:val="22"/>
          <w:szCs w:val="22"/>
          <w:lang w:val="en-US"/>
        </w:rPr>
        <w:t>s</w:t>
      </w:r>
      <w:r w:rsidR="00CD6E87">
        <w:rPr>
          <w:b w:val="0"/>
          <w:sz w:val="22"/>
          <w:szCs w:val="22"/>
          <w:lang w:val="en-US"/>
        </w:rPr>
        <w:t xml:space="preserve"> to blindly decode all the possible beams and symbols</w:t>
      </w:r>
      <w:r w:rsidR="0017243F">
        <w:rPr>
          <w:b w:val="0"/>
          <w:sz w:val="22"/>
          <w:szCs w:val="22"/>
          <w:lang w:val="en-US"/>
        </w:rPr>
        <w:t xml:space="preserve"> in its PO</w:t>
      </w:r>
      <w:r w:rsidR="00B639F1">
        <w:rPr>
          <w:b w:val="0"/>
          <w:sz w:val="22"/>
          <w:szCs w:val="22"/>
          <w:lang w:val="en-US"/>
        </w:rPr>
        <w:t>, which is bound to increase the computational complexity and power consumption at UE side.</w:t>
      </w:r>
      <w:r w:rsidR="00FE28D8">
        <w:rPr>
          <w:b w:val="0"/>
          <w:sz w:val="22"/>
          <w:szCs w:val="22"/>
          <w:lang w:val="en-US"/>
        </w:rPr>
        <w:t xml:space="preserve"> In this sense, it is necessary to enhance the current paging convention targeting for lower overhead and no blind decoding of all the beams.</w:t>
      </w:r>
    </w:p>
    <w:p w14:paraId="2009020A" w14:textId="62882CEA" w:rsidR="0004375F" w:rsidRDefault="0004375F" w:rsidP="00FE28D8">
      <w:pPr>
        <w:pStyle w:val="LGTdoc1"/>
        <w:snapToGrid/>
        <w:spacing w:beforeLines="0" w:before="120" w:after="120" w:afterAutospacing="0"/>
        <w:textAlignment w:val="center"/>
        <w:rPr>
          <w:sz w:val="22"/>
          <w:szCs w:val="22"/>
          <w:lang w:val="en-US"/>
        </w:rPr>
      </w:pPr>
      <w:r w:rsidRPr="002A3499">
        <w:rPr>
          <w:rFonts w:hint="eastAsia"/>
          <w:sz w:val="22"/>
          <w:szCs w:val="22"/>
          <w:lang w:val="en-US"/>
        </w:rPr>
        <w:t>Observation #</w:t>
      </w:r>
      <w:r w:rsidRPr="002A3499">
        <w:rPr>
          <w:sz w:val="22"/>
          <w:szCs w:val="22"/>
          <w:lang w:val="en-US"/>
        </w:rPr>
        <w:t>2</w:t>
      </w:r>
      <w:r w:rsidRPr="002A3499">
        <w:rPr>
          <w:rFonts w:hint="eastAsia"/>
          <w:sz w:val="22"/>
          <w:szCs w:val="22"/>
          <w:lang w:val="en-US"/>
        </w:rPr>
        <w:t xml:space="preserve">: </w:t>
      </w:r>
      <w:r w:rsidRPr="002A3499">
        <w:rPr>
          <w:sz w:val="22"/>
          <w:szCs w:val="22"/>
          <w:lang w:val="en-US"/>
        </w:rPr>
        <w:t>If one complete beam sweeping cycle is finished within the duration of one PO</w:t>
      </w:r>
      <w:r w:rsidRPr="002A3499">
        <w:rPr>
          <w:rFonts w:hint="eastAsia"/>
          <w:sz w:val="22"/>
          <w:szCs w:val="22"/>
          <w:lang w:val="en-US"/>
        </w:rPr>
        <w:t xml:space="preserve">, </w:t>
      </w:r>
      <w:r>
        <w:rPr>
          <w:sz w:val="22"/>
          <w:szCs w:val="22"/>
          <w:lang w:val="en-US"/>
        </w:rPr>
        <w:t>current paging strategy in LTE will introduce heavy overhead</w:t>
      </w:r>
      <w:r w:rsidR="0017243F">
        <w:rPr>
          <w:sz w:val="22"/>
          <w:szCs w:val="22"/>
          <w:lang w:val="en-US"/>
        </w:rPr>
        <w:t xml:space="preserve"> and increase the </w:t>
      </w:r>
      <w:r w:rsidR="00FE28D8" w:rsidRPr="00FE28D8">
        <w:rPr>
          <w:sz w:val="22"/>
          <w:szCs w:val="22"/>
          <w:lang w:val="en-US"/>
        </w:rPr>
        <w:t>computational complexity and power consumption at UE side.</w:t>
      </w:r>
    </w:p>
    <w:p w14:paraId="0E4C160B" w14:textId="20D9F842" w:rsidR="00FE28D8" w:rsidRPr="002A3499" w:rsidRDefault="00FE28D8" w:rsidP="00FE28D8">
      <w:pPr>
        <w:pStyle w:val="LGTdoc1"/>
        <w:snapToGrid/>
        <w:spacing w:beforeLines="0" w:before="120" w:after="120" w:afterAutospacing="0"/>
        <w:textAlignment w:val="center"/>
        <w:rPr>
          <w:sz w:val="22"/>
          <w:szCs w:val="22"/>
          <w:lang w:val="en-US"/>
        </w:rPr>
      </w:pPr>
      <w:r>
        <w:rPr>
          <w:sz w:val="22"/>
          <w:szCs w:val="22"/>
          <w:lang w:val="en-US"/>
        </w:rPr>
        <w:t xml:space="preserve">Proposal #1: Consider </w:t>
      </w:r>
      <w:r w:rsidRPr="00FE28D8">
        <w:rPr>
          <w:sz w:val="22"/>
          <w:szCs w:val="22"/>
          <w:lang w:val="en-US"/>
        </w:rPr>
        <w:t xml:space="preserve">to enhance the current paging convention targeting lower overhead and no blind decoding </w:t>
      </w:r>
      <w:r>
        <w:rPr>
          <w:sz w:val="22"/>
          <w:szCs w:val="22"/>
          <w:lang w:val="en-US"/>
        </w:rPr>
        <w:t>of</w:t>
      </w:r>
      <w:r w:rsidRPr="00FE28D8">
        <w:rPr>
          <w:sz w:val="22"/>
          <w:szCs w:val="22"/>
          <w:lang w:val="en-US"/>
        </w:rPr>
        <w:t xml:space="preserve"> all the beams.</w:t>
      </w:r>
    </w:p>
    <w:p w14:paraId="1470960A" w14:textId="7732B3E5" w:rsidR="003855B9" w:rsidRPr="003855B9" w:rsidRDefault="003855B9" w:rsidP="003855B9">
      <w:pPr>
        <w:pStyle w:val="DisplayEquationAurora"/>
        <w:jc w:val="center"/>
        <w:rPr>
          <w:rFonts w:ascii="Times New Roman" w:eastAsia="Batang"/>
          <w:b w:val="0"/>
          <w:snapToGrid w:val="0"/>
          <w:kern w:val="0"/>
          <w:lang w:val="en-US"/>
        </w:rPr>
      </w:pPr>
      <w:r>
        <w:object w:dxaOrig="11696" w:dyaOrig="4488" w14:anchorId="432726CA">
          <v:shape id="_x0000_i1031" type="#_x0000_t75" style="width:393.55pt;height:150.2pt" o:ole="">
            <v:imagedata r:id="rId21" o:title=""/>
          </v:shape>
          <o:OLEObject Type="Embed" ProgID="Visio.Drawing.11" ShapeID="_x0000_i1031" DrawAspect="Content" ObjectID="_1536754573" r:id="rId22"/>
        </w:object>
      </w:r>
    </w:p>
    <w:p w14:paraId="5040F0B0" w14:textId="3E38BBD3" w:rsidR="00957C7F" w:rsidRDefault="003855B9" w:rsidP="003855B9">
      <w:pPr>
        <w:pStyle w:val="DisplayEquationAurora"/>
        <w:jc w:val="center"/>
        <w:rPr>
          <w:rFonts w:ascii="Times New Roman" w:eastAsia="Batang"/>
          <w:b w:val="0"/>
          <w:snapToGrid w:val="0"/>
          <w:kern w:val="0"/>
          <w:lang w:val="en-US"/>
        </w:rPr>
      </w:pPr>
      <w:proofErr w:type="gramStart"/>
      <w:r w:rsidRPr="003855B9">
        <w:rPr>
          <w:rFonts w:ascii="Times New Roman" w:eastAsia="Batang"/>
          <w:b w:val="0"/>
          <w:snapToGrid w:val="0"/>
          <w:kern w:val="0"/>
          <w:lang w:val="en-US"/>
        </w:rPr>
        <w:t>Figure 1.</w:t>
      </w:r>
      <w:proofErr w:type="gramEnd"/>
      <w:r w:rsidRPr="003855B9">
        <w:rPr>
          <w:rFonts w:ascii="Times New Roman" w:eastAsia="Batang"/>
          <w:b w:val="0"/>
          <w:snapToGrid w:val="0"/>
          <w:kern w:val="0"/>
          <w:lang w:val="en-US"/>
        </w:rPr>
        <w:t xml:space="preserve"> Paging failure due to the independent paging timing and beam sweeping timing</w:t>
      </w:r>
    </w:p>
    <w:p w14:paraId="401AE8FC" w14:textId="57A907B6" w:rsidR="008C5EC4" w:rsidRPr="008C5EC4" w:rsidRDefault="008C5EC4" w:rsidP="008C5EC4">
      <w:pPr>
        <w:pStyle w:val="LGTdoc1"/>
        <w:spacing w:beforeLines="0" w:before="120" w:after="120" w:afterAutospacing="0"/>
        <w:rPr>
          <w:b w:val="0"/>
          <w:lang w:val="en-US"/>
        </w:rPr>
      </w:pPr>
      <w:r>
        <w:rPr>
          <w:b w:val="0"/>
          <w:sz w:val="22"/>
          <w:szCs w:val="22"/>
          <w:lang w:val="en-US"/>
        </w:rPr>
        <w:lastRenderedPageBreak/>
        <w:t xml:space="preserve">Alternatively, in the case of only one beam for each </w:t>
      </w:r>
      <w:proofErr w:type="spellStart"/>
      <w:r>
        <w:rPr>
          <w:b w:val="0"/>
          <w:sz w:val="22"/>
          <w:szCs w:val="22"/>
          <w:lang w:val="en-US"/>
        </w:rPr>
        <w:t>subframe</w:t>
      </w:r>
      <w:proofErr w:type="spellEnd"/>
      <w:r>
        <w:rPr>
          <w:b w:val="0"/>
          <w:sz w:val="22"/>
          <w:szCs w:val="22"/>
          <w:lang w:val="en-US"/>
        </w:rPr>
        <w:t>,</w:t>
      </w:r>
      <w:r w:rsidR="00F144AF">
        <w:rPr>
          <w:b w:val="0"/>
          <w:sz w:val="22"/>
          <w:szCs w:val="22"/>
          <w:lang w:val="en-US"/>
        </w:rPr>
        <w:t xml:space="preserve"> e.g. for PDSCH,</w:t>
      </w:r>
      <w:r>
        <w:rPr>
          <w:b w:val="0"/>
          <w:sz w:val="22"/>
          <w:szCs w:val="22"/>
          <w:lang w:val="en-US"/>
        </w:rPr>
        <w:t xml:space="preserve"> the TRP may </w:t>
      </w:r>
      <w:r w:rsidRPr="00D80012">
        <w:rPr>
          <w:b w:val="0"/>
          <w:sz w:val="22"/>
          <w:szCs w:val="22"/>
          <w:lang w:val="en-US"/>
        </w:rPr>
        <w:t xml:space="preserve">probably steer its beam away from </w:t>
      </w:r>
      <w:r>
        <w:rPr>
          <w:b w:val="0"/>
          <w:sz w:val="22"/>
          <w:szCs w:val="22"/>
          <w:lang w:val="en-US"/>
        </w:rPr>
        <w:t>a</w:t>
      </w:r>
      <w:r w:rsidRPr="00D80012">
        <w:rPr>
          <w:b w:val="0"/>
          <w:sz w:val="22"/>
          <w:szCs w:val="22"/>
          <w:lang w:val="en-US"/>
        </w:rPr>
        <w:t xml:space="preserve"> desired UE when its PO arrives. </w:t>
      </w:r>
      <w:r>
        <w:rPr>
          <w:b w:val="0"/>
          <w:sz w:val="22"/>
          <w:szCs w:val="22"/>
          <w:lang w:val="en-US"/>
        </w:rPr>
        <w:t>Probably</w:t>
      </w:r>
      <w:r w:rsidRPr="00D80012">
        <w:rPr>
          <w:b w:val="0"/>
          <w:sz w:val="22"/>
          <w:szCs w:val="22"/>
          <w:lang w:val="en-US"/>
        </w:rPr>
        <w:t>, the UE cannot successfully receive its paging message, as shown in Figure 1.</w:t>
      </w:r>
      <w:r>
        <w:rPr>
          <w:b w:val="0"/>
          <w:sz w:val="22"/>
          <w:szCs w:val="22"/>
          <w:lang w:val="en-US"/>
        </w:rPr>
        <w:t xml:space="preserve"> If and only if the serving TRP tunes the beam towards the UE when its PO arrives, the UE can successfully decode its paging message. In essence, the paging period of the UE is prolonged, and thereby the UE cannot weak up from DRX state in time.</w:t>
      </w:r>
    </w:p>
    <w:p w14:paraId="00FF0FFC" w14:textId="55E4467D" w:rsidR="002A3499" w:rsidRPr="002A3499" w:rsidRDefault="002A3499" w:rsidP="00564886">
      <w:pPr>
        <w:pStyle w:val="LGTdoc1"/>
        <w:snapToGrid/>
        <w:spacing w:beforeLines="0" w:before="120" w:after="120" w:afterAutospacing="0"/>
        <w:textAlignment w:val="center"/>
        <w:rPr>
          <w:sz w:val="22"/>
          <w:szCs w:val="22"/>
          <w:lang w:val="en-US"/>
        </w:rPr>
      </w:pPr>
      <w:r w:rsidRPr="002A3499">
        <w:rPr>
          <w:sz w:val="22"/>
          <w:szCs w:val="22"/>
          <w:lang w:val="en-US"/>
        </w:rPr>
        <w:t xml:space="preserve">Observation #3: </w:t>
      </w:r>
      <w:r w:rsidR="00FE28D8">
        <w:rPr>
          <w:sz w:val="22"/>
          <w:szCs w:val="22"/>
          <w:lang w:val="en-US"/>
        </w:rPr>
        <w:t>In the case of one beam for one PO</w:t>
      </w:r>
      <w:r w:rsidRPr="002A3499">
        <w:rPr>
          <w:sz w:val="22"/>
          <w:szCs w:val="22"/>
          <w:lang w:val="en-US"/>
        </w:rPr>
        <w:t xml:space="preserve">, the TRP may probably steer </w:t>
      </w:r>
      <w:r w:rsidR="00F144AF">
        <w:rPr>
          <w:sz w:val="22"/>
          <w:szCs w:val="22"/>
          <w:lang w:val="en-US"/>
        </w:rPr>
        <w:t>the</w:t>
      </w:r>
      <w:r w:rsidRPr="002A3499">
        <w:rPr>
          <w:sz w:val="22"/>
          <w:szCs w:val="22"/>
          <w:lang w:val="en-US"/>
        </w:rPr>
        <w:t xml:space="preserve"> beam away from a desired UE when its PO arrives.</w:t>
      </w:r>
    </w:p>
    <w:p w14:paraId="2769924F" w14:textId="1A582EF7" w:rsidR="005F39A2" w:rsidRDefault="00E045F2" w:rsidP="00564886">
      <w:pPr>
        <w:pStyle w:val="LGTdoc1"/>
        <w:snapToGrid/>
        <w:spacing w:beforeLines="0" w:before="120" w:after="120" w:afterAutospacing="0"/>
        <w:textAlignment w:val="center"/>
        <w:rPr>
          <w:b w:val="0"/>
          <w:sz w:val="22"/>
          <w:szCs w:val="22"/>
          <w:lang w:val="en-US"/>
        </w:rPr>
      </w:pPr>
      <w:r>
        <w:rPr>
          <w:b w:val="0"/>
          <w:sz w:val="22"/>
          <w:szCs w:val="22"/>
          <w:lang w:val="en-US"/>
        </w:rPr>
        <w:t>In fact, i</w:t>
      </w:r>
      <w:r w:rsidR="005F39A2">
        <w:rPr>
          <w:b w:val="0"/>
          <w:sz w:val="22"/>
          <w:szCs w:val="22"/>
          <w:lang w:val="en-US"/>
        </w:rPr>
        <w:t xml:space="preserve">n order to avoid the beam deviation from the desired UE’s, </w:t>
      </w:r>
      <w:r>
        <w:rPr>
          <w:b w:val="0"/>
          <w:sz w:val="22"/>
          <w:szCs w:val="22"/>
          <w:lang w:val="en-US"/>
        </w:rPr>
        <w:t>an effective solution is to</w:t>
      </w:r>
      <w:r w:rsidR="005F39A2">
        <w:rPr>
          <w:b w:val="0"/>
          <w:sz w:val="22"/>
          <w:szCs w:val="22"/>
          <w:lang w:val="en-US"/>
        </w:rPr>
        <w:t xml:space="preserve"> associate the timing of TRP-specific beam sweeping and that of UE-specific paging. In this way, a TRP is always able to tune its beam towards the UE’s to be paged at their PO arrival. </w:t>
      </w:r>
      <w:r>
        <w:rPr>
          <w:b w:val="0"/>
          <w:sz w:val="22"/>
          <w:szCs w:val="22"/>
          <w:lang w:val="en-US"/>
        </w:rPr>
        <w:t xml:space="preserve">Clearly, </w:t>
      </w:r>
      <w:r w:rsidR="005F39A2">
        <w:rPr>
          <w:b w:val="0"/>
          <w:sz w:val="22"/>
          <w:szCs w:val="22"/>
          <w:lang w:val="en-US"/>
        </w:rPr>
        <w:t xml:space="preserve">an important prerequisite is to make the serving TRP </w:t>
      </w:r>
      <w:r w:rsidR="00C10D79">
        <w:rPr>
          <w:b w:val="0"/>
          <w:sz w:val="22"/>
          <w:szCs w:val="22"/>
          <w:lang w:val="en-US"/>
        </w:rPr>
        <w:t>of a UE understand the location</w:t>
      </w:r>
      <w:r w:rsidR="005F39A2">
        <w:rPr>
          <w:b w:val="0"/>
          <w:sz w:val="22"/>
          <w:szCs w:val="22"/>
          <w:lang w:val="en-US"/>
        </w:rPr>
        <w:t xml:space="preserve"> or at least the beam preference of the UE.</w:t>
      </w:r>
      <w:r>
        <w:rPr>
          <w:b w:val="0"/>
          <w:sz w:val="22"/>
          <w:szCs w:val="22"/>
          <w:lang w:val="en-US"/>
        </w:rPr>
        <w:t xml:space="preserve"> To this end, a variety of methods could be considered, e.g. a UE can transmit reference signals in the uplink to facilitate the TRP’s to obtain the knowledge on the</w:t>
      </w:r>
      <w:r w:rsidR="00D058BA">
        <w:rPr>
          <w:b w:val="0"/>
          <w:sz w:val="22"/>
          <w:szCs w:val="22"/>
          <w:lang w:val="en-US"/>
        </w:rPr>
        <w:t xml:space="preserve"> location or the</w:t>
      </w:r>
      <w:r>
        <w:rPr>
          <w:b w:val="0"/>
          <w:sz w:val="22"/>
          <w:szCs w:val="22"/>
          <w:lang w:val="en-US"/>
        </w:rPr>
        <w:t xml:space="preserve"> beam preference of the UE.</w:t>
      </w:r>
    </w:p>
    <w:p w14:paraId="6C5167B0" w14:textId="4BEBB48D" w:rsidR="00C469E2" w:rsidRPr="00C469E2" w:rsidRDefault="00C469E2" w:rsidP="00564886">
      <w:pPr>
        <w:pStyle w:val="LGTdoc1"/>
        <w:snapToGrid/>
        <w:spacing w:beforeLines="0" w:before="120" w:after="120" w:afterAutospacing="0"/>
        <w:textAlignment w:val="center"/>
        <w:rPr>
          <w:sz w:val="22"/>
          <w:szCs w:val="22"/>
          <w:lang w:val="en-US"/>
        </w:rPr>
      </w:pPr>
      <w:r w:rsidRPr="00C469E2">
        <w:rPr>
          <w:sz w:val="22"/>
          <w:szCs w:val="22"/>
          <w:lang w:val="en-US"/>
        </w:rPr>
        <w:t>Proposal #2: Consider to associate the beam sweeping timing and paging timing.</w:t>
      </w:r>
    </w:p>
    <w:p w14:paraId="6A5F642D" w14:textId="7123E38F" w:rsidR="00C469E2" w:rsidRDefault="00696A5F" w:rsidP="00564886">
      <w:pPr>
        <w:pStyle w:val="LGTdoc1"/>
        <w:snapToGrid/>
        <w:spacing w:beforeLines="0" w:before="120" w:after="120" w:afterAutospacing="0"/>
        <w:textAlignment w:val="center"/>
        <w:rPr>
          <w:b w:val="0"/>
          <w:sz w:val="22"/>
          <w:szCs w:val="22"/>
          <w:lang w:val="en-US"/>
        </w:rPr>
      </w:pPr>
      <w:r w:rsidRPr="00696A5F">
        <w:rPr>
          <w:b w:val="0"/>
          <w:sz w:val="22"/>
          <w:szCs w:val="22"/>
          <w:lang w:val="en-US"/>
        </w:rPr>
        <w:t>Besides severe propagation loss, high frequency transmission</w:t>
      </w:r>
      <w:r w:rsidR="005E5D6D">
        <w:rPr>
          <w:b w:val="0"/>
          <w:sz w:val="22"/>
          <w:szCs w:val="22"/>
          <w:lang w:val="en-US"/>
        </w:rPr>
        <w:t xml:space="preserve"> also</w:t>
      </w:r>
      <w:r w:rsidRPr="00696A5F">
        <w:rPr>
          <w:b w:val="0"/>
          <w:sz w:val="22"/>
          <w:szCs w:val="22"/>
          <w:lang w:val="en-US"/>
        </w:rPr>
        <w:t xml:space="preserve"> suffers serious blockage. Given a UE, </w:t>
      </w:r>
      <w:r w:rsidR="005E5D6D">
        <w:rPr>
          <w:b w:val="0"/>
          <w:sz w:val="22"/>
          <w:szCs w:val="22"/>
          <w:lang w:val="en-US"/>
        </w:rPr>
        <w:t>despite that</w:t>
      </w:r>
      <w:r w:rsidRPr="00696A5F">
        <w:rPr>
          <w:b w:val="0"/>
          <w:sz w:val="22"/>
          <w:szCs w:val="22"/>
          <w:lang w:val="en-US"/>
        </w:rPr>
        <w:t xml:space="preserve"> its serving TRP steers the beam towards it at its PO arrival, in the presence of blockage between the UE and its serving TRP, it is still possible for the UE not to successfully receive its paging message. Figure 2 has </w:t>
      </w:r>
      <w:r w:rsidR="005E5D6D">
        <w:rPr>
          <w:b w:val="0"/>
          <w:sz w:val="22"/>
          <w:szCs w:val="22"/>
          <w:lang w:val="en-US"/>
        </w:rPr>
        <w:t>presented</w:t>
      </w:r>
      <w:r w:rsidRPr="00696A5F">
        <w:rPr>
          <w:b w:val="0"/>
          <w:sz w:val="22"/>
          <w:szCs w:val="22"/>
          <w:lang w:val="en-US"/>
        </w:rPr>
        <w:t xml:space="preserve"> an example. In the coverage of a hyper cell, there are totally three TRP’s. </w:t>
      </w:r>
      <w:r w:rsidR="00D058BA">
        <w:rPr>
          <w:b w:val="0"/>
          <w:sz w:val="22"/>
          <w:szCs w:val="22"/>
          <w:lang w:val="en-US"/>
        </w:rPr>
        <w:t>Given</w:t>
      </w:r>
      <w:r w:rsidRPr="00696A5F">
        <w:rPr>
          <w:b w:val="0"/>
          <w:sz w:val="22"/>
          <w:szCs w:val="22"/>
          <w:lang w:val="en-US"/>
        </w:rPr>
        <w:t xml:space="preserve"> a UE</w:t>
      </w:r>
      <w:r w:rsidR="00D058BA">
        <w:rPr>
          <w:b w:val="0"/>
          <w:sz w:val="22"/>
          <w:szCs w:val="22"/>
          <w:lang w:val="en-US"/>
        </w:rPr>
        <w:t>, w</w:t>
      </w:r>
      <w:r w:rsidRPr="00696A5F">
        <w:rPr>
          <w:b w:val="0"/>
          <w:sz w:val="22"/>
          <w:szCs w:val="22"/>
          <w:lang w:val="en-US"/>
        </w:rPr>
        <w:t xml:space="preserve">hen its PO arrives, </w:t>
      </w:r>
      <w:r w:rsidR="00D058BA">
        <w:rPr>
          <w:b w:val="0"/>
          <w:sz w:val="22"/>
          <w:szCs w:val="22"/>
          <w:lang w:val="en-US"/>
        </w:rPr>
        <w:t>its</w:t>
      </w:r>
      <w:r w:rsidRPr="00696A5F">
        <w:rPr>
          <w:b w:val="0"/>
          <w:sz w:val="22"/>
          <w:szCs w:val="22"/>
          <w:lang w:val="en-US"/>
        </w:rPr>
        <w:t xml:space="preserve"> serving TRP, i.e. TRP #1 tunes its beam towards the UE. Unfortunately, there is a running bus passing through between TRP #1 and the UE. In this case, the beam carrying the paging message of the UE is blocked by the bus, and paging failure occurs.</w:t>
      </w:r>
    </w:p>
    <w:p w14:paraId="1C968A87" w14:textId="664BA6CE" w:rsidR="00696A5F" w:rsidRDefault="00696A5F" w:rsidP="00696A5F">
      <w:pPr>
        <w:pStyle w:val="LGTdoc1"/>
        <w:snapToGrid/>
        <w:spacing w:beforeLines="0" w:before="120" w:after="120" w:afterAutospacing="0"/>
        <w:jc w:val="center"/>
        <w:textAlignment w:val="center"/>
      </w:pPr>
      <w:r>
        <w:object w:dxaOrig="8295" w:dyaOrig="2002" w14:anchorId="564D15D6">
          <v:shape id="_x0000_i1032" type="#_x0000_t75" style="width:415.2pt;height:99.4pt" o:ole="">
            <v:imagedata r:id="rId23" o:title=""/>
          </v:shape>
          <o:OLEObject Type="Embed" ProgID="Visio.Drawing.11" ShapeID="_x0000_i1032" DrawAspect="Content" ObjectID="_1536754574" r:id="rId24"/>
        </w:object>
      </w:r>
    </w:p>
    <w:p w14:paraId="7F4B1488" w14:textId="4420A5ED" w:rsidR="00696A5F" w:rsidRDefault="00696A5F" w:rsidP="00696A5F">
      <w:pPr>
        <w:pStyle w:val="DisplayEquationAurora"/>
        <w:jc w:val="center"/>
        <w:rPr>
          <w:rFonts w:ascii="Times New Roman" w:eastAsia="Batang"/>
          <w:b w:val="0"/>
          <w:snapToGrid w:val="0"/>
          <w:kern w:val="0"/>
          <w:lang w:val="en-US"/>
        </w:rPr>
      </w:pPr>
      <w:proofErr w:type="gramStart"/>
      <w:r w:rsidRPr="003855B9">
        <w:rPr>
          <w:rFonts w:ascii="Times New Roman" w:eastAsia="Batang"/>
          <w:b w:val="0"/>
          <w:snapToGrid w:val="0"/>
          <w:kern w:val="0"/>
          <w:lang w:val="en-US"/>
        </w:rPr>
        <w:t xml:space="preserve">Figure </w:t>
      </w:r>
      <w:r>
        <w:rPr>
          <w:rFonts w:ascii="Times New Roman" w:eastAsia="Batang"/>
          <w:b w:val="0"/>
          <w:snapToGrid w:val="0"/>
          <w:kern w:val="0"/>
          <w:lang w:val="en-US"/>
        </w:rPr>
        <w:t>2</w:t>
      </w:r>
      <w:r w:rsidRPr="003855B9">
        <w:rPr>
          <w:rFonts w:ascii="Times New Roman" w:eastAsia="Batang"/>
          <w:b w:val="0"/>
          <w:snapToGrid w:val="0"/>
          <w:kern w:val="0"/>
          <w:lang w:val="en-US"/>
        </w:rPr>
        <w:t>.</w:t>
      </w:r>
      <w:proofErr w:type="gramEnd"/>
      <w:r w:rsidRPr="003855B9">
        <w:rPr>
          <w:rFonts w:ascii="Times New Roman" w:eastAsia="Batang"/>
          <w:b w:val="0"/>
          <w:snapToGrid w:val="0"/>
          <w:kern w:val="0"/>
          <w:lang w:val="en-US"/>
        </w:rPr>
        <w:t xml:space="preserve"> Paging failure due to </w:t>
      </w:r>
      <w:r w:rsidR="00462293">
        <w:rPr>
          <w:rFonts w:ascii="Times New Roman" w:eastAsia="Batang"/>
          <w:b w:val="0"/>
          <w:snapToGrid w:val="0"/>
          <w:kern w:val="0"/>
          <w:lang w:val="en-US"/>
        </w:rPr>
        <w:t>blockage</w:t>
      </w:r>
    </w:p>
    <w:p w14:paraId="6CDA2610" w14:textId="14C0F600" w:rsidR="001171CC" w:rsidRPr="001171CC" w:rsidRDefault="001171CC" w:rsidP="001171CC">
      <w:pPr>
        <w:pStyle w:val="DisplayEquationAurora"/>
        <w:rPr>
          <w:rFonts w:ascii="Times New Roman" w:eastAsia="Batang"/>
          <w:snapToGrid w:val="0"/>
          <w:kern w:val="0"/>
          <w:lang w:val="en-US"/>
        </w:rPr>
      </w:pPr>
      <w:r w:rsidRPr="001171CC">
        <w:rPr>
          <w:rFonts w:ascii="Times New Roman" w:eastAsia="Batang"/>
          <w:snapToGrid w:val="0"/>
          <w:kern w:val="0"/>
          <w:lang w:val="en-US"/>
        </w:rPr>
        <w:t>Observation #4: Blockage can lead to paging failure.</w:t>
      </w:r>
    </w:p>
    <w:p w14:paraId="49AA20B0" w14:textId="423CEB78" w:rsidR="001171CC" w:rsidRDefault="001171CC" w:rsidP="00E4496D">
      <w:pPr>
        <w:pStyle w:val="DisplayEquationAurora"/>
        <w:rPr>
          <w:rFonts w:ascii="Times New Roman" w:eastAsia="Batang"/>
          <w:b w:val="0"/>
          <w:snapToGrid w:val="0"/>
          <w:kern w:val="0"/>
          <w:lang w:val="en-US"/>
        </w:rPr>
      </w:pPr>
      <w:r>
        <w:rPr>
          <w:rFonts w:ascii="Times New Roman" w:eastAsia="Batang"/>
          <w:b w:val="0"/>
          <w:snapToGrid w:val="0"/>
          <w:kern w:val="0"/>
          <w:lang w:val="en-US"/>
        </w:rPr>
        <w:t xml:space="preserve">In order to alleviate the paging failure due to blockage, beam diversity is an effective and promising solution. </w:t>
      </w:r>
      <w:r w:rsidR="00E4496D">
        <w:rPr>
          <w:rFonts w:ascii="Times New Roman" w:eastAsia="Batang"/>
          <w:b w:val="0"/>
          <w:snapToGrid w:val="0"/>
          <w:kern w:val="0"/>
          <w:lang w:val="en-US"/>
        </w:rPr>
        <w:t>Therefore</w:t>
      </w:r>
      <w:r>
        <w:rPr>
          <w:rFonts w:ascii="Times New Roman" w:eastAsia="Batang"/>
          <w:b w:val="0"/>
          <w:snapToGrid w:val="0"/>
          <w:kern w:val="0"/>
          <w:lang w:val="en-US"/>
        </w:rPr>
        <w:t>, joint transmission</w:t>
      </w:r>
      <w:r w:rsidR="00E4496D">
        <w:rPr>
          <w:rFonts w:ascii="Times New Roman" w:eastAsia="Batang"/>
          <w:b w:val="0"/>
          <w:snapToGrid w:val="0"/>
          <w:kern w:val="0"/>
          <w:lang w:val="en-US"/>
        </w:rPr>
        <w:t xml:space="preserve"> (JT)</w:t>
      </w:r>
      <w:r>
        <w:rPr>
          <w:rFonts w:ascii="Times New Roman" w:eastAsia="Batang"/>
          <w:b w:val="0"/>
          <w:snapToGrid w:val="0"/>
          <w:kern w:val="0"/>
          <w:lang w:val="en-US"/>
        </w:rPr>
        <w:t xml:space="preserve"> among a plurality of TRP’s can be </w:t>
      </w:r>
      <w:r w:rsidR="00E4496D">
        <w:rPr>
          <w:rFonts w:ascii="Times New Roman" w:eastAsia="Batang"/>
          <w:b w:val="0"/>
          <w:snapToGrid w:val="0"/>
          <w:kern w:val="0"/>
          <w:lang w:val="en-US"/>
        </w:rPr>
        <w:t>considered for paging messages. To this end, the paging timing of the UE should be associated to the beam sweeping timing of all the TRP’s involved. E.g. in Figure 2, both TRP #1 and #2 can transmit the same paging messages to the UE simultaneously. Even the beam from TRP #1, is blocked, the beam transmitted by TRP #2 can successfully deliver the paging message to the UE.</w:t>
      </w:r>
    </w:p>
    <w:p w14:paraId="30DF7763" w14:textId="3622315D" w:rsidR="00EE48EF" w:rsidRPr="00EE48EF" w:rsidRDefault="00EE48EF" w:rsidP="00E4496D">
      <w:pPr>
        <w:pStyle w:val="DisplayEquationAurora"/>
        <w:rPr>
          <w:rFonts w:ascii="Times New Roman" w:eastAsia="Batang"/>
          <w:snapToGrid w:val="0"/>
          <w:kern w:val="0"/>
          <w:lang w:val="en-US"/>
        </w:rPr>
      </w:pPr>
      <w:r w:rsidRPr="00EE48EF">
        <w:rPr>
          <w:rFonts w:ascii="Times New Roman" w:eastAsia="Batang"/>
          <w:snapToGrid w:val="0"/>
          <w:kern w:val="0"/>
          <w:lang w:val="en-US"/>
        </w:rPr>
        <w:t>Observation #5: Beam diversity can effectively alleviate blockage for paging.</w:t>
      </w:r>
    </w:p>
    <w:p w14:paraId="7BAEE2DF" w14:textId="6515BAEA" w:rsidR="00E4496D" w:rsidRDefault="00E4496D" w:rsidP="00E4496D">
      <w:pPr>
        <w:pStyle w:val="DisplayEquationAurora"/>
        <w:rPr>
          <w:rFonts w:ascii="Times New Roman" w:eastAsia="Batang"/>
          <w:snapToGrid w:val="0"/>
          <w:kern w:val="0"/>
          <w:lang w:val="en-US"/>
        </w:rPr>
      </w:pPr>
      <w:r w:rsidRPr="00EE48EF">
        <w:rPr>
          <w:rFonts w:ascii="Times New Roman" w:eastAsia="Batang"/>
          <w:snapToGrid w:val="0"/>
          <w:kern w:val="0"/>
          <w:lang w:val="en-US"/>
        </w:rPr>
        <w:t xml:space="preserve">Proposal #3: Consider JT among a </w:t>
      </w:r>
      <w:r w:rsidR="00524581">
        <w:rPr>
          <w:rFonts w:ascii="Times New Roman" w:eastAsia="Batang"/>
          <w:snapToGrid w:val="0"/>
          <w:kern w:val="0"/>
          <w:lang w:val="en-US"/>
        </w:rPr>
        <w:t>group</w:t>
      </w:r>
      <w:r w:rsidRPr="00EE48EF">
        <w:rPr>
          <w:rFonts w:ascii="Times New Roman" w:eastAsia="Batang"/>
          <w:snapToGrid w:val="0"/>
          <w:kern w:val="0"/>
          <w:lang w:val="en-US"/>
        </w:rPr>
        <w:t xml:space="preserve"> of TRP’s for paging message transmission.</w:t>
      </w:r>
    </w:p>
    <w:p w14:paraId="6350BD57" w14:textId="47089648" w:rsidR="00EE48EF" w:rsidRPr="00EE48EF" w:rsidRDefault="00EE48EF" w:rsidP="00603AED">
      <w:pPr>
        <w:pStyle w:val="DisplayEquationAurora"/>
        <w:rPr>
          <w:rFonts w:ascii="Times New Roman" w:eastAsia="Batang"/>
          <w:b w:val="0"/>
          <w:snapToGrid w:val="0"/>
          <w:kern w:val="0"/>
          <w:lang w:val="en-US"/>
        </w:rPr>
      </w:pPr>
      <w:r w:rsidRPr="00EE48EF">
        <w:rPr>
          <w:rFonts w:ascii="Times New Roman" w:eastAsia="Batang"/>
          <w:b w:val="0"/>
          <w:snapToGrid w:val="0"/>
          <w:kern w:val="0"/>
          <w:lang w:val="en-US"/>
        </w:rPr>
        <w:t>Regarding</w:t>
      </w:r>
      <w:r>
        <w:rPr>
          <w:rFonts w:ascii="Times New Roman" w:eastAsia="Batang"/>
          <w:b w:val="0"/>
          <w:snapToGrid w:val="0"/>
          <w:kern w:val="0"/>
          <w:lang w:val="en-US"/>
        </w:rPr>
        <w:t xml:space="preserve"> the JT among the TRP(s) involved, both coherent and non-coherent JT can be taken into account. I</w:t>
      </w:r>
      <w:r w:rsidR="00200051">
        <w:rPr>
          <w:rFonts w:ascii="Times New Roman" w:eastAsia="Batang"/>
          <w:b w:val="0"/>
          <w:snapToGrid w:val="0"/>
          <w:kern w:val="0"/>
          <w:lang w:val="en-US"/>
        </w:rPr>
        <w:t>f</w:t>
      </w:r>
      <w:r>
        <w:rPr>
          <w:rFonts w:ascii="Times New Roman" w:eastAsia="Batang"/>
          <w:b w:val="0"/>
          <w:snapToGrid w:val="0"/>
          <w:kern w:val="0"/>
          <w:lang w:val="en-US"/>
        </w:rPr>
        <w:t xml:space="preserve"> inter-TRP phase information</w:t>
      </w:r>
      <w:r w:rsidR="00200051">
        <w:rPr>
          <w:rFonts w:ascii="Times New Roman" w:eastAsia="Batang"/>
          <w:b w:val="0"/>
          <w:snapToGrid w:val="0"/>
          <w:kern w:val="0"/>
          <w:lang w:val="en-US"/>
        </w:rPr>
        <w:t xml:space="preserve"> is available</w:t>
      </w:r>
      <w:r>
        <w:rPr>
          <w:rFonts w:ascii="Times New Roman" w:eastAsia="Batang"/>
          <w:b w:val="0"/>
          <w:snapToGrid w:val="0"/>
          <w:kern w:val="0"/>
          <w:lang w:val="en-US"/>
        </w:rPr>
        <w:t>, coherent JT is preferred. Otherwise, non-coherent JT schemes, e.g. cyclic delay diversity (CDD), are feasible.</w:t>
      </w:r>
      <w:r w:rsidR="00F72006">
        <w:rPr>
          <w:rFonts w:ascii="Times New Roman" w:eastAsia="Batang"/>
          <w:b w:val="0"/>
          <w:snapToGrid w:val="0"/>
          <w:kern w:val="0"/>
          <w:lang w:val="en-US"/>
        </w:rPr>
        <w:t xml:space="preserve"> From a UE perspective, irrespective of coherent or non-coherent, the JT schemes </w:t>
      </w:r>
      <w:r w:rsidR="00603AED">
        <w:rPr>
          <w:rFonts w:ascii="Times New Roman" w:eastAsia="Batang"/>
          <w:b w:val="0"/>
          <w:snapToGrid w:val="0"/>
          <w:kern w:val="0"/>
          <w:lang w:val="en-US"/>
        </w:rPr>
        <w:t>are</w:t>
      </w:r>
      <w:r w:rsidR="00F72006">
        <w:rPr>
          <w:rFonts w:ascii="Times New Roman" w:eastAsia="Batang"/>
          <w:b w:val="0"/>
          <w:snapToGrid w:val="0"/>
          <w:kern w:val="0"/>
          <w:lang w:val="en-US"/>
        </w:rPr>
        <w:t xml:space="preserve"> completely transparent to the paged UE</w:t>
      </w:r>
      <w:r w:rsidR="00603AED">
        <w:rPr>
          <w:rFonts w:ascii="Times New Roman" w:eastAsia="Batang"/>
          <w:b w:val="0"/>
          <w:snapToGrid w:val="0"/>
          <w:kern w:val="0"/>
          <w:lang w:val="en-US"/>
        </w:rPr>
        <w:t>, i.e. it</w:t>
      </w:r>
      <w:r w:rsidR="00F72006">
        <w:rPr>
          <w:rFonts w:ascii="Times New Roman" w:eastAsia="Batang"/>
          <w:b w:val="0"/>
          <w:snapToGrid w:val="0"/>
          <w:kern w:val="0"/>
          <w:lang w:val="en-US"/>
        </w:rPr>
        <w:t xml:space="preserve"> </w:t>
      </w:r>
      <w:r w:rsidR="00603AED">
        <w:rPr>
          <w:rFonts w:ascii="Times New Roman" w:eastAsia="Batang"/>
          <w:b w:val="0"/>
          <w:snapToGrid w:val="0"/>
          <w:kern w:val="0"/>
          <w:lang w:val="en-US"/>
        </w:rPr>
        <w:t>does not know the number of</w:t>
      </w:r>
      <w:r w:rsidR="0050391A">
        <w:rPr>
          <w:rFonts w:ascii="Times New Roman" w:eastAsia="Batang"/>
          <w:b w:val="0"/>
          <w:snapToGrid w:val="0"/>
          <w:kern w:val="0"/>
          <w:lang w:val="en-US"/>
        </w:rPr>
        <w:t xml:space="preserve"> and which</w:t>
      </w:r>
      <w:r w:rsidR="00603AED">
        <w:rPr>
          <w:rFonts w:ascii="Times New Roman" w:eastAsia="Batang"/>
          <w:b w:val="0"/>
          <w:snapToGrid w:val="0"/>
          <w:kern w:val="0"/>
          <w:lang w:val="en-US"/>
        </w:rPr>
        <w:t xml:space="preserve"> TRP’s transmitting its paging message.</w:t>
      </w:r>
      <w:r w:rsidR="007E158D">
        <w:rPr>
          <w:rFonts w:ascii="Times New Roman" w:eastAsia="Batang"/>
          <w:b w:val="0"/>
          <w:snapToGrid w:val="0"/>
          <w:kern w:val="0"/>
          <w:lang w:val="en-US"/>
        </w:rPr>
        <w:t xml:space="preserve"> It just receives its paging message at its PO arrival as usual.</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3AFC999A" w14:textId="4C5082F4" w:rsidR="00E568CD" w:rsidRDefault="00EE48EF" w:rsidP="00EE48EF">
      <w:pPr>
        <w:pStyle w:val="DisplayEquationAurora"/>
        <w:rPr>
          <w:rFonts w:ascii="Times New Roman" w:eastAsia="Batang"/>
          <w:b w:val="0"/>
          <w:snapToGrid w:val="0"/>
          <w:kern w:val="0"/>
          <w:lang w:val="en-US"/>
        </w:rPr>
      </w:pPr>
      <w:r w:rsidRPr="00EE48EF">
        <w:rPr>
          <w:rFonts w:ascii="Times New Roman" w:eastAsia="Batang" w:hint="eastAsia"/>
          <w:b w:val="0"/>
          <w:snapToGrid w:val="0"/>
          <w:kern w:val="0"/>
          <w:lang w:val="en-US"/>
        </w:rPr>
        <w:t xml:space="preserve">In </w:t>
      </w:r>
      <w:r w:rsidRPr="00EE48EF">
        <w:rPr>
          <w:rFonts w:ascii="Times New Roman" w:eastAsia="Batang"/>
          <w:b w:val="0"/>
          <w:snapToGrid w:val="0"/>
          <w:kern w:val="0"/>
          <w:lang w:val="en-US"/>
        </w:rPr>
        <w:t>this</w:t>
      </w:r>
      <w:r w:rsidRPr="00EE48EF">
        <w:rPr>
          <w:rFonts w:ascii="Times New Roman" w:eastAsia="Batang" w:hint="eastAsia"/>
          <w:b w:val="0"/>
          <w:snapToGrid w:val="0"/>
          <w:kern w:val="0"/>
          <w:lang w:val="en-US"/>
        </w:rPr>
        <w:t xml:space="preserve"> </w:t>
      </w:r>
      <w:r w:rsidRPr="00EE48EF">
        <w:rPr>
          <w:rFonts w:ascii="Times New Roman" w:eastAsia="Batang"/>
          <w:b w:val="0"/>
          <w:snapToGrid w:val="0"/>
          <w:kern w:val="0"/>
          <w:lang w:val="en-US"/>
        </w:rPr>
        <w:t xml:space="preserve">contribution, paging related issues were discussed in details. Based on the discussion, we have </w:t>
      </w:r>
      <w:r w:rsidR="00524581">
        <w:rPr>
          <w:rFonts w:ascii="Times New Roman" w:eastAsia="Batang"/>
          <w:b w:val="0"/>
          <w:snapToGrid w:val="0"/>
          <w:kern w:val="0"/>
          <w:lang w:val="en-US"/>
        </w:rPr>
        <w:t xml:space="preserve">the </w:t>
      </w:r>
      <w:r w:rsidRPr="00EE48EF">
        <w:rPr>
          <w:rFonts w:ascii="Times New Roman" w:eastAsia="Batang"/>
          <w:b w:val="0"/>
          <w:snapToGrid w:val="0"/>
          <w:kern w:val="0"/>
          <w:lang w:val="en-US"/>
        </w:rPr>
        <w:t>following observations and proposals.</w:t>
      </w:r>
    </w:p>
    <w:p w14:paraId="185AC25B" w14:textId="77777777" w:rsidR="00EE48EF" w:rsidRPr="0071799C" w:rsidRDefault="00EE48EF" w:rsidP="00EE48EF">
      <w:pPr>
        <w:pStyle w:val="LGTdoc1"/>
        <w:spacing w:beforeLines="0" w:before="120" w:after="120" w:afterAutospacing="0"/>
        <w:rPr>
          <w:sz w:val="22"/>
          <w:szCs w:val="22"/>
          <w:lang w:val="en-US"/>
        </w:rPr>
      </w:pPr>
      <w:r w:rsidRPr="0071799C">
        <w:rPr>
          <w:rFonts w:hint="eastAsia"/>
          <w:sz w:val="22"/>
          <w:szCs w:val="22"/>
          <w:lang w:val="en-US"/>
        </w:rPr>
        <w:lastRenderedPageBreak/>
        <w:t xml:space="preserve">Observation #1: In </w:t>
      </w:r>
      <w:r w:rsidRPr="0071799C">
        <w:rPr>
          <w:sz w:val="22"/>
          <w:szCs w:val="22"/>
          <w:lang w:val="en-US"/>
        </w:rPr>
        <w:t xml:space="preserve">legacy </w:t>
      </w:r>
      <w:r w:rsidRPr="0071799C">
        <w:rPr>
          <w:rFonts w:hint="eastAsia"/>
          <w:sz w:val="22"/>
          <w:szCs w:val="22"/>
          <w:lang w:val="en-US"/>
        </w:rPr>
        <w:t xml:space="preserve">LTE </w:t>
      </w:r>
      <w:r w:rsidRPr="0071799C">
        <w:rPr>
          <w:sz w:val="22"/>
          <w:szCs w:val="22"/>
          <w:lang w:val="en-US"/>
        </w:rPr>
        <w:t>systems, UE-specific paging timing and TRP-specific beam sweeping timing are completely independent.</w:t>
      </w:r>
    </w:p>
    <w:p w14:paraId="75F1DD9E" w14:textId="77777777" w:rsidR="00E045F2" w:rsidRDefault="00E045F2" w:rsidP="00E045F2">
      <w:pPr>
        <w:pStyle w:val="LGTdoc1"/>
        <w:snapToGrid/>
        <w:spacing w:beforeLines="0" w:before="120" w:after="120" w:afterAutospacing="0"/>
        <w:textAlignment w:val="center"/>
        <w:rPr>
          <w:sz w:val="22"/>
          <w:szCs w:val="22"/>
          <w:lang w:val="en-US"/>
        </w:rPr>
      </w:pPr>
      <w:r w:rsidRPr="002A3499">
        <w:rPr>
          <w:rFonts w:hint="eastAsia"/>
          <w:sz w:val="22"/>
          <w:szCs w:val="22"/>
          <w:lang w:val="en-US"/>
        </w:rPr>
        <w:t>Observation #</w:t>
      </w:r>
      <w:r w:rsidRPr="002A3499">
        <w:rPr>
          <w:sz w:val="22"/>
          <w:szCs w:val="22"/>
          <w:lang w:val="en-US"/>
        </w:rPr>
        <w:t>2</w:t>
      </w:r>
      <w:r w:rsidRPr="002A3499">
        <w:rPr>
          <w:rFonts w:hint="eastAsia"/>
          <w:sz w:val="22"/>
          <w:szCs w:val="22"/>
          <w:lang w:val="en-US"/>
        </w:rPr>
        <w:t xml:space="preserve">: </w:t>
      </w:r>
      <w:r w:rsidRPr="002A3499">
        <w:rPr>
          <w:sz w:val="22"/>
          <w:szCs w:val="22"/>
          <w:lang w:val="en-US"/>
        </w:rPr>
        <w:t>If one complete beam sweeping cycle is finished within the duration of one PO</w:t>
      </w:r>
      <w:r w:rsidRPr="002A3499">
        <w:rPr>
          <w:rFonts w:hint="eastAsia"/>
          <w:sz w:val="22"/>
          <w:szCs w:val="22"/>
          <w:lang w:val="en-US"/>
        </w:rPr>
        <w:t xml:space="preserve">, </w:t>
      </w:r>
      <w:r>
        <w:rPr>
          <w:sz w:val="22"/>
          <w:szCs w:val="22"/>
          <w:lang w:val="en-US"/>
        </w:rPr>
        <w:t xml:space="preserve">current paging strategy in LTE will introduce heavy overhead and increase the </w:t>
      </w:r>
      <w:r w:rsidRPr="00FE28D8">
        <w:rPr>
          <w:sz w:val="22"/>
          <w:szCs w:val="22"/>
          <w:lang w:val="en-US"/>
        </w:rPr>
        <w:t>computational complexity and power consumption at UE side.</w:t>
      </w:r>
    </w:p>
    <w:p w14:paraId="1AD8CA99" w14:textId="77777777" w:rsidR="00E045F2" w:rsidRPr="002A3499" w:rsidRDefault="00E045F2" w:rsidP="00E045F2">
      <w:pPr>
        <w:pStyle w:val="LGTdoc1"/>
        <w:snapToGrid/>
        <w:spacing w:beforeLines="0" w:before="120" w:after="120" w:afterAutospacing="0"/>
        <w:textAlignment w:val="center"/>
        <w:rPr>
          <w:sz w:val="22"/>
          <w:szCs w:val="22"/>
          <w:lang w:val="en-US"/>
        </w:rPr>
      </w:pPr>
      <w:r w:rsidRPr="002A3499">
        <w:rPr>
          <w:sz w:val="22"/>
          <w:szCs w:val="22"/>
          <w:lang w:val="en-US"/>
        </w:rPr>
        <w:t xml:space="preserve">Observation #3: </w:t>
      </w:r>
      <w:r>
        <w:rPr>
          <w:sz w:val="22"/>
          <w:szCs w:val="22"/>
          <w:lang w:val="en-US"/>
        </w:rPr>
        <w:t>In the case of one beam for one PO</w:t>
      </w:r>
      <w:r w:rsidRPr="002A3499">
        <w:rPr>
          <w:sz w:val="22"/>
          <w:szCs w:val="22"/>
          <w:lang w:val="en-US"/>
        </w:rPr>
        <w:t>, the TRP may probably steer its beam away from a desired UE when its PO arrives.</w:t>
      </w:r>
    </w:p>
    <w:p w14:paraId="3A2747A6" w14:textId="77777777" w:rsidR="00EE48EF" w:rsidRPr="001171CC" w:rsidRDefault="00EE48EF" w:rsidP="00EE48EF">
      <w:pPr>
        <w:pStyle w:val="DisplayEquationAurora"/>
        <w:rPr>
          <w:rFonts w:ascii="Times New Roman" w:eastAsia="Batang"/>
          <w:snapToGrid w:val="0"/>
          <w:kern w:val="0"/>
          <w:lang w:val="en-US"/>
        </w:rPr>
      </w:pPr>
      <w:r w:rsidRPr="001171CC">
        <w:rPr>
          <w:rFonts w:ascii="Times New Roman" w:eastAsia="Batang"/>
          <w:snapToGrid w:val="0"/>
          <w:kern w:val="0"/>
          <w:lang w:val="en-US"/>
        </w:rPr>
        <w:t>Observation #4: Blockage can lead to paging failure.</w:t>
      </w:r>
    </w:p>
    <w:p w14:paraId="15403A31" w14:textId="58CC7D4C" w:rsidR="00EE48EF" w:rsidRDefault="00EE48EF" w:rsidP="00EE48EF">
      <w:pPr>
        <w:pStyle w:val="DisplayEquationAurora"/>
        <w:rPr>
          <w:rFonts w:ascii="Times New Roman" w:eastAsia="Batang"/>
          <w:snapToGrid w:val="0"/>
          <w:kern w:val="0"/>
          <w:lang w:val="en-US"/>
        </w:rPr>
      </w:pPr>
      <w:r w:rsidRPr="00EE48EF">
        <w:rPr>
          <w:rFonts w:ascii="Times New Roman" w:eastAsia="Batang"/>
          <w:snapToGrid w:val="0"/>
          <w:kern w:val="0"/>
          <w:lang w:val="en-US"/>
        </w:rPr>
        <w:t>Observation #5: Beam diversity can effectively alleviate blockage for paging.</w:t>
      </w:r>
    </w:p>
    <w:p w14:paraId="350CA792" w14:textId="0DB09307" w:rsidR="00E045F2" w:rsidRPr="002A3499" w:rsidRDefault="00E045F2" w:rsidP="00E045F2">
      <w:pPr>
        <w:pStyle w:val="LGTdoc1"/>
        <w:snapToGrid/>
        <w:spacing w:beforeLines="0" w:before="120" w:after="120" w:afterAutospacing="0"/>
        <w:textAlignment w:val="center"/>
        <w:rPr>
          <w:sz w:val="22"/>
          <w:szCs w:val="22"/>
          <w:lang w:val="en-US"/>
        </w:rPr>
      </w:pPr>
      <w:r>
        <w:rPr>
          <w:sz w:val="22"/>
          <w:szCs w:val="22"/>
          <w:lang w:val="en-US"/>
        </w:rPr>
        <w:t xml:space="preserve">Proposal #1: Consider </w:t>
      </w:r>
      <w:r w:rsidRPr="00FE28D8">
        <w:rPr>
          <w:sz w:val="22"/>
          <w:szCs w:val="22"/>
          <w:lang w:val="en-US"/>
        </w:rPr>
        <w:t xml:space="preserve">to enhance the current paging convention targeting lower overhead and no blind decoding </w:t>
      </w:r>
      <w:r>
        <w:rPr>
          <w:sz w:val="22"/>
          <w:szCs w:val="22"/>
          <w:lang w:val="en-US"/>
        </w:rPr>
        <w:t>of</w:t>
      </w:r>
      <w:r w:rsidRPr="00FE28D8">
        <w:rPr>
          <w:sz w:val="22"/>
          <w:szCs w:val="22"/>
          <w:lang w:val="en-US"/>
        </w:rPr>
        <w:t xml:space="preserve"> all the beams.</w:t>
      </w:r>
    </w:p>
    <w:p w14:paraId="30E21884" w14:textId="77777777" w:rsidR="00EE48EF" w:rsidRPr="00C469E2" w:rsidRDefault="00EE48EF" w:rsidP="00EE48EF">
      <w:pPr>
        <w:pStyle w:val="LGTdoc1"/>
        <w:snapToGrid/>
        <w:spacing w:beforeLines="0" w:before="120" w:after="120" w:afterAutospacing="0"/>
        <w:textAlignment w:val="center"/>
        <w:rPr>
          <w:sz w:val="22"/>
          <w:szCs w:val="22"/>
          <w:lang w:val="en-US"/>
        </w:rPr>
      </w:pPr>
      <w:r w:rsidRPr="00C469E2">
        <w:rPr>
          <w:sz w:val="22"/>
          <w:szCs w:val="22"/>
          <w:lang w:val="en-US"/>
        </w:rPr>
        <w:t>Proposal #2: Consider to associate the beam sweeping timing and paging timing.</w:t>
      </w:r>
    </w:p>
    <w:p w14:paraId="762C4D51" w14:textId="4A053C39" w:rsidR="00EE48EF" w:rsidRPr="00EE48EF" w:rsidRDefault="00EE48EF" w:rsidP="00EE48EF">
      <w:pPr>
        <w:pStyle w:val="DisplayEquationAurora"/>
        <w:rPr>
          <w:rFonts w:ascii="Times New Roman" w:eastAsia="Batang"/>
          <w:snapToGrid w:val="0"/>
          <w:kern w:val="0"/>
          <w:lang w:val="en-US"/>
        </w:rPr>
      </w:pPr>
      <w:r w:rsidRPr="00EE48EF">
        <w:rPr>
          <w:rFonts w:ascii="Times New Roman" w:eastAsia="Batang"/>
          <w:snapToGrid w:val="0"/>
          <w:kern w:val="0"/>
          <w:lang w:val="en-US"/>
        </w:rPr>
        <w:t xml:space="preserve">Proposal #3: Consider JT among a </w:t>
      </w:r>
      <w:r w:rsidR="00524581">
        <w:rPr>
          <w:rFonts w:ascii="Times New Roman" w:eastAsia="Batang"/>
          <w:snapToGrid w:val="0"/>
          <w:kern w:val="0"/>
          <w:lang w:val="en-US"/>
        </w:rPr>
        <w:t>group</w:t>
      </w:r>
      <w:r w:rsidRPr="00EE48EF">
        <w:rPr>
          <w:rFonts w:ascii="Times New Roman" w:eastAsia="Batang"/>
          <w:snapToGrid w:val="0"/>
          <w:kern w:val="0"/>
          <w:lang w:val="en-US"/>
        </w:rPr>
        <w:t xml:space="preserve"> of TRP’s for paging message transmission.</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270DCB5D" w14:textId="0C0E3C1D" w:rsidR="00C970D4" w:rsidRDefault="005B2EE9" w:rsidP="00F014DA">
      <w:pPr>
        <w:pStyle w:val="ListParagraph"/>
        <w:numPr>
          <w:ilvl w:val="0"/>
          <w:numId w:val="6"/>
        </w:numPr>
        <w:ind w:leftChars="0"/>
        <w:rPr>
          <w:rFonts w:ascii="Times New Roman"/>
          <w:sz w:val="22"/>
          <w:szCs w:val="22"/>
          <w:lang w:val="en-GB"/>
        </w:rPr>
      </w:pPr>
      <w:bookmarkStart w:id="2" w:name="_Ref441494429"/>
      <w:bookmarkStart w:id="3" w:name="_Ref462058136"/>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2"/>
      <w:proofErr w:type="spellStart"/>
      <w:r w:rsidR="00F014DA" w:rsidRPr="00F014DA">
        <w:rPr>
          <w:rFonts w:ascii="Times New Roman"/>
          <w:sz w:val="22"/>
          <w:szCs w:val="22"/>
          <w:lang w:val="en-GB"/>
        </w:rPr>
        <w:t>Göteborg</w:t>
      </w:r>
      <w:proofErr w:type="spellEnd"/>
      <w:r w:rsidR="00F014DA" w:rsidRPr="00F014DA">
        <w:rPr>
          <w:rFonts w:ascii="Times New Roman"/>
          <w:sz w:val="22"/>
          <w:szCs w:val="22"/>
          <w:lang w:val="en-GB"/>
        </w:rPr>
        <w:t>,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bookmarkEnd w:id="3"/>
    </w:p>
    <w:p w14:paraId="0D6E50E4" w14:textId="35002981" w:rsidR="00B71458" w:rsidRDefault="00B71458" w:rsidP="00322B4C">
      <w:pPr>
        <w:pStyle w:val="ListParagraph"/>
        <w:numPr>
          <w:ilvl w:val="0"/>
          <w:numId w:val="6"/>
        </w:numPr>
        <w:ind w:leftChars="0"/>
        <w:rPr>
          <w:rFonts w:ascii="Times New Roman"/>
          <w:sz w:val="22"/>
          <w:szCs w:val="22"/>
          <w:lang w:val="en-GB"/>
        </w:rPr>
      </w:pPr>
      <w:bookmarkStart w:id="4" w:name="_Ref462666103"/>
      <w:r>
        <w:rPr>
          <w:rFonts w:ascii="Times New Roman"/>
          <w:sz w:val="22"/>
          <w:szCs w:val="22"/>
          <w:lang w:val="en-GB"/>
        </w:rPr>
        <w:t xml:space="preserve">RP-161596, </w:t>
      </w:r>
      <w:r w:rsidR="00322B4C">
        <w:rPr>
          <w:rFonts w:ascii="Times New Roman"/>
          <w:sz w:val="22"/>
          <w:szCs w:val="22"/>
          <w:lang w:val="en-GB"/>
        </w:rPr>
        <w:t>“</w:t>
      </w:r>
      <w:r w:rsidR="00322B4C" w:rsidRPr="00322B4C">
        <w:rPr>
          <w:rFonts w:ascii="Times New Roman"/>
          <w:sz w:val="22"/>
          <w:szCs w:val="22"/>
          <w:lang w:val="en-GB"/>
        </w:rPr>
        <w:t>Revision of SI: Study on New Radio Access Technology</w:t>
      </w:r>
      <w:r w:rsidR="00322B4C">
        <w:rPr>
          <w:rFonts w:ascii="Times New Roman"/>
          <w:sz w:val="22"/>
          <w:szCs w:val="22"/>
          <w:lang w:val="en-GB"/>
        </w:rPr>
        <w:t xml:space="preserve">”, </w:t>
      </w:r>
      <w:r w:rsidR="00322B4C" w:rsidRPr="00322B4C">
        <w:rPr>
          <w:rFonts w:ascii="Times New Roman"/>
          <w:sz w:val="22"/>
          <w:szCs w:val="22"/>
          <w:lang w:val="en-GB"/>
        </w:rPr>
        <w:t>New Orleans</w:t>
      </w:r>
      <w:r w:rsidR="00322B4C">
        <w:rPr>
          <w:rFonts w:ascii="Times New Roman"/>
          <w:sz w:val="22"/>
          <w:szCs w:val="22"/>
          <w:lang w:val="en-GB"/>
        </w:rPr>
        <w:t>, USA</w:t>
      </w:r>
      <w:r w:rsidR="00322B4C" w:rsidRPr="00322B4C">
        <w:rPr>
          <w:rFonts w:ascii="Times New Roman"/>
          <w:sz w:val="22"/>
          <w:szCs w:val="22"/>
          <w:lang w:val="en-GB"/>
        </w:rPr>
        <w:t xml:space="preserve">, </w:t>
      </w:r>
      <w:r>
        <w:rPr>
          <w:rFonts w:ascii="Times New Roman"/>
          <w:sz w:val="22"/>
          <w:szCs w:val="22"/>
          <w:lang w:val="en-GB"/>
        </w:rPr>
        <w:t>September 19-22, 2016</w:t>
      </w:r>
      <w:bookmarkEnd w:id="4"/>
      <w:r w:rsidR="00656419">
        <w:rPr>
          <w:rFonts w:ascii="Times New Roman"/>
          <w:sz w:val="22"/>
          <w:szCs w:val="22"/>
          <w:lang w:val="en-GB"/>
        </w:rPr>
        <w:t>.</w:t>
      </w:r>
    </w:p>
    <w:p w14:paraId="35DF4530" w14:textId="190CB417" w:rsidR="00AE1B78" w:rsidRDefault="00B22FAE" w:rsidP="00656419">
      <w:pPr>
        <w:pStyle w:val="ListParagraph"/>
        <w:numPr>
          <w:ilvl w:val="0"/>
          <w:numId w:val="6"/>
        </w:numPr>
        <w:ind w:leftChars="0"/>
        <w:rPr>
          <w:rFonts w:ascii="Times New Roman"/>
          <w:sz w:val="22"/>
          <w:szCs w:val="22"/>
          <w:lang w:val="en-GB"/>
        </w:rPr>
      </w:pPr>
      <w:bookmarkStart w:id="5" w:name="_Ref462666264"/>
      <w:r>
        <w:rPr>
          <w:rFonts w:ascii="Times New Roman"/>
          <w:sz w:val="22"/>
          <w:szCs w:val="22"/>
          <w:lang w:val="en-GB"/>
        </w:rPr>
        <w:t>RP-151606,</w:t>
      </w:r>
      <w:r w:rsidR="00AE1B78">
        <w:rPr>
          <w:rFonts w:ascii="Times New Roman"/>
          <w:sz w:val="22"/>
          <w:szCs w:val="22"/>
          <w:lang w:val="en-GB"/>
        </w:rPr>
        <w:t xml:space="preserve"> “</w:t>
      </w:r>
      <w:r w:rsidR="00656419" w:rsidRPr="00656419">
        <w:rPr>
          <w:rFonts w:ascii="Times New Roman"/>
          <w:sz w:val="22"/>
          <w:szCs w:val="22"/>
          <w:lang w:val="en-GB"/>
        </w:rPr>
        <w:t>New SID Proposal: Study on channel model for frequency spectrum above 6 GHz</w:t>
      </w:r>
      <w:r w:rsidR="00AE1B78">
        <w:rPr>
          <w:rFonts w:ascii="Times New Roman"/>
          <w:sz w:val="22"/>
          <w:szCs w:val="22"/>
          <w:lang w:val="en-GB"/>
        </w:rPr>
        <w:t>”</w:t>
      </w:r>
      <w:bookmarkEnd w:id="5"/>
      <w:r w:rsidR="00656419">
        <w:rPr>
          <w:rFonts w:ascii="Times New Roman"/>
          <w:sz w:val="22"/>
          <w:szCs w:val="22"/>
          <w:lang w:val="en-GB"/>
        </w:rPr>
        <w:t xml:space="preserve">, </w:t>
      </w:r>
      <w:r w:rsidR="00656419" w:rsidRPr="00656419">
        <w:rPr>
          <w:rFonts w:ascii="Times New Roman"/>
          <w:sz w:val="22"/>
          <w:szCs w:val="22"/>
          <w:lang w:val="en-GB"/>
        </w:rPr>
        <w:t>Phoenix, USA,</w:t>
      </w:r>
      <w:r w:rsidR="00656419">
        <w:rPr>
          <w:rFonts w:ascii="Times New Roman"/>
          <w:sz w:val="22"/>
          <w:szCs w:val="22"/>
          <w:lang w:val="en-GB"/>
        </w:rPr>
        <w:t xml:space="preserve"> </w:t>
      </w:r>
      <w:r w:rsidR="00656419" w:rsidRPr="00656419">
        <w:rPr>
          <w:rFonts w:ascii="Times New Roman"/>
          <w:sz w:val="22"/>
          <w:szCs w:val="22"/>
          <w:lang w:val="en-GB"/>
        </w:rPr>
        <w:t xml:space="preserve">September </w:t>
      </w:r>
      <w:r w:rsidR="00656419">
        <w:rPr>
          <w:rFonts w:ascii="Times New Roman"/>
          <w:sz w:val="22"/>
          <w:szCs w:val="22"/>
          <w:lang w:val="en-GB"/>
        </w:rPr>
        <w:t xml:space="preserve">14-16, </w:t>
      </w:r>
      <w:r w:rsidR="00656419" w:rsidRPr="00656419">
        <w:rPr>
          <w:rFonts w:ascii="Times New Roman"/>
          <w:sz w:val="22"/>
          <w:szCs w:val="22"/>
          <w:lang w:val="en-GB"/>
        </w:rPr>
        <w:t>2015</w:t>
      </w:r>
      <w:r w:rsidR="00656419">
        <w:rPr>
          <w:rFonts w:ascii="Times New Roman"/>
          <w:sz w:val="22"/>
          <w:szCs w:val="22"/>
          <w:lang w:val="en-GB"/>
        </w:rPr>
        <w:t>.</w:t>
      </w:r>
    </w:p>
    <w:p w14:paraId="4C7686A0" w14:textId="32111B78" w:rsidR="00B22FAE" w:rsidRDefault="00B22FAE" w:rsidP="00FF0CC1">
      <w:pPr>
        <w:pStyle w:val="ListParagraph"/>
        <w:numPr>
          <w:ilvl w:val="0"/>
          <w:numId w:val="6"/>
        </w:numPr>
        <w:ind w:leftChars="0"/>
        <w:rPr>
          <w:rFonts w:ascii="Times New Roman"/>
          <w:sz w:val="22"/>
          <w:szCs w:val="22"/>
          <w:lang w:val="en-GB"/>
        </w:rPr>
      </w:pPr>
      <w:bookmarkStart w:id="6" w:name="_Ref462060949"/>
      <w:r w:rsidRPr="00B22FAE">
        <w:rPr>
          <w:rFonts w:ascii="Times New Roman"/>
          <w:sz w:val="22"/>
          <w:szCs w:val="22"/>
          <w:lang w:val="en-GB"/>
        </w:rPr>
        <w:t>TS 36.304</w:t>
      </w:r>
      <w:r>
        <w:rPr>
          <w:rFonts w:ascii="Times New Roman"/>
          <w:sz w:val="22"/>
          <w:szCs w:val="22"/>
          <w:lang w:val="en-GB"/>
        </w:rPr>
        <w:t>, “</w:t>
      </w:r>
      <w:r w:rsidRPr="00B22FAE">
        <w:rPr>
          <w:rFonts w:ascii="Times New Roman"/>
          <w:sz w:val="22"/>
          <w:szCs w:val="22"/>
          <w:lang w:val="en-GB"/>
        </w:rPr>
        <w:t>User Equipment (UE) procedures in idle mode</w:t>
      </w:r>
      <w:r>
        <w:rPr>
          <w:rFonts w:ascii="Times New Roman"/>
          <w:sz w:val="22"/>
          <w:szCs w:val="22"/>
          <w:lang w:val="en-GB"/>
        </w:rPr>
        <w:t xml:space="preserve">”, </w:t>
      </w:r>
      <w:r w:rsidR="00A77A74">
        <w:rPr>
          <w:rFonts w:ascii="Times New Roman"/>
          <w:sz w:val="22"/>
          <w:szCs w:val="22"/>
          <w:lang w:val="en-GB"/>
        </w:rPr>
        <w:t>3GPP.</w:t>
      </w:r>
      <w:bookmarkEnd w:id="6"/>
    </w:p>
    <w:sectPr w:rsidR="00B22FAE" w:rsidSect="00CE3757">
      <w:headerReference w:type="even" r:id="rId25"/>
      <w:headerReference w:type="default" r:id="rId26"/>
      <w:footerReference w:type="even" r:id="rId27"/>
      <w:footerReference w:type="default" r:id="rId28"/>
      <w:headerReference w:type="first" r:id="rId29"/>
      <w:footerReference w:type="firs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278A8" w14:textId="77777777" w:rsidR="00A5415B" w:rsidRDefault="00A5415B">
      <w:r>
        <w:separator/>
      </w:r>
    </w:p>
  </w:endnote>
  <w:endnote w:type="continuationSeparator" w:id="0">
    <w:p w14:paraId="3B3419F2" w14:textId="77777777" w:rsidR="00A5415B" w:rsidRDefault="00A5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9885"/>
      <w:docPartObj>
        <w:docPartGallery w:val="Page Numbers (Bottom of Page)"/>
        <w:docPartUnique/>
      </w:docPartObj>
    </w:sdtPr>
    <w:sdtEndPr>
      <w:rPr>
        <w:noProof/>
      </w:rPr>
    </w:sdtEndPr>
    <w:sdtContent>
      <w:bookmarkStart w:id="7" w:name="_GoBack" w:displacedByCustomXml="prev"/>
      <w:bookmarkEnd w:id="7" w:displacedByCustomXml="prev"/>
      <w:p w14:paraId="1F982DBB" w14:textId="4305EA4B" w:rsidR="0000374D" w:rsidRDefault="0000374D">
        <w:pPr>
          <w:pStyle w:val="Footer"/>
          <w:jc w:val="center"/>
        </w:pPr>
        <w:r>
          <w:fldChar w:fldCharType="begin"/>
        </w:r>
        <w:r>
          <w:instrText xml:space="preserve"> PAGE   \* MERGEFORMAT </w:instrText>
        </w:r>
        <w:r>
          <w:fldChar w:fldCharType="separate"/>
        </w:r>
        <w:r w:rsidR="00304ED6">
          <w:rPr>
            <w:noProof/>
          </w:rPr>
          <w:t>1</w:t>
        </w:r>
        <w:r>
          <w:rPr>
            <w:noProof/>
          </w:rPr>
          <w:fldChar w:fldCharType="end"/>
        </w:r>
      </w:p>
    </w:sdtContent>
  </w:sdt>
  <w:p w14:paraId="4FB0A81A" w14:textId="77777777" w:rsidR="0000374D" w:rsidRDefault="000037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1C130" w14:textId="77777777" w:rsidR="0000374D" w:rsidRDefault="0000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62565" w14:textId="77777777" w:rsidR="00A5415B" w:rsidRDefault="00A5415B">
      <w:r>
        <w:separator/>
      </w:r>
    </w:p>
  </w:footnote>
  <w:footnote w:type="continuationSeparator" w:id="0">
    <w:p w14:paraId="2066889B" w14:textId="77777777" w:rsidR="00A5415B" w:rsidRDefault="00A54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72D5D" w14:textId="77777777" w:rsidR="0000374D" w:rsidRDefault="000037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E29C2" w14:textId="77777777" w:rsidR="0000374D" w:rsidRDefault="000037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A92F0" w14:textId="77777777" w:rsidR="0000374D" w:rsidRDefault="000037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0">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11"/>
  </w:num>
  <w:num w:numId="3">
    <w:abstractNumId w:val="27"/>
  </w:num>
  <w:num w:numId="4">
    <w:abstractNumId w:val="34"/>
  </w:num>
  <w:num w:numId="5">
    <w:abstractNumId w:val="35"/>
  </w:num>
  <w:num w:numId="6">
    <w:abstractNumId w:val="30"/>
  </w:num>
  <w:num w:numId="7">
    <w:abstractNumId w:val="24"/>
  </w:num>
  <w:num w:numId="8">
    <w:abstractNumId w:val="5"/>
  </w:num>
  <w:num w:numId="9">
    <w:abstractNumId w:val="6"/>
  </w:num>
  <w:num w:numId="10">
    <w:abstractNumId w:val="18"/>
  </w:num>
  <w:num w:numId="11">
    <w:abstractNumId w:val="9"/>
  </w:num>
  <w:num w:numId="12">
    <w:abstractNumId w:val="10"/>
  </w:num>
  <w:num w:numId="13">
    <w:abstractNumId w:val="3"/>
  </w:num>
  <w:num w:numId="14">
    <w:abstractNumId w:val="22"/>
  </w:num>
  <w:num w:numId="15">
    <w:abstractNumId w:val="33"/>
  </w:num>
  <w:num w:numId="16">
    <w:abstractNumId w:val="12"/>
  </w:num>
  <w:num w:numId="17">
    <w:abstractNumId w:val="21"/>
  </w:num>
  <w:num w:numId="18">
    <w:abstractNumId w:val="20"/>
  </w:num>
  <w:num w:numId="19">
    <w:abstractNumId w:val="7"/>
  </w:num>
  <w:num w:numId="20">
    <w:abstractNumId w:val="23"/>
  </w:num>
  <w:num w:numId="21">
    <w:abstractNumId w:val="25"/>
  </w:num>
  <w:num w:numId="22">
    <w:abstractNumId w:val="2"/>
  </w:num>
  <w:num w:numId="23">
    <w:abstractNumId w:val="26"/>
  </w:num>
  <w:num w:numId="24">
    <w:abstractNumId w:val="0"/>
  </w:num>
  <w:num w:numId="25">
    <w:abstractNumId w:val="14"/>
  </w:num>
  <w:num w:numId="26">
    <w:abstractNumId w:val="19"/>
  </w:num>
  <w:num w:numId="27">
    <w:abstractNumId w:val="36"/>
  </w:num>
  <w:num w:numId="28">
    <w:abstractNumId w:val="4"/>
  </w:num>
  <w:num w:numId="29">
    <w:abstractNumId w:val="32"/>
  </w:num>
  <w:num w:numId="30">
    <w:abstractNumId w:val="1"/>
  </w:num>
  <w:num w:numId="31">
    <w:abstractNumId w:val="13"/>
  </w:num>
  <w:num w:numId="32">
    <w:abstractNumId w:val="8"/>
  </w:num>
  <w:num w:numId="33">
    <w:abstractNumId w:val="17"/>
  </w:num>
  <w:num w:numId="34">
    <w:abstractNumId w:val="31"/>
  </w:num>
  <w:num w:numId="35">
    <w:abstractNumId w:val="15"/>
  </w:num>
  <w:num w:numId="36">
    <w:abstractNumId w:val="29"/>
  </w:num>
  <w:num w:numId="3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051"/>
    <w:rsid w:val="0020060A"/>
    <w:rsid w:val="00200999"/>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433"/>
    <w:rsid w:val="00287858"/>
    <w:rsid w:val="00287E65"/>
    <w:rsid w:val="00287EA5"/>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35D"/>
    <w:rsid w:val="00584464"/>
    <w:rsid w:val="00584812"/>
    <w:rsid w:val="00584D45"/>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EC4"/>
    <w:rsid w:val="005A315E"/>
    <w:rsid w:val="005A333C"/>
    <w:rsid w:val="005A3FC1"/>
    <w:rsid w:val="005A41F5"/>
    <w:rsid w:val="005A4499"/>
    <w:rsid w:val="005A47B7"/>
    <w:rsid w:val="005A4A00"/>
    <w:rsid w:val="005A50D3"/>
    <w:rsid w:val="005A552E"/>
    <w:rsid w:val="005A56D6"/>
    <w:rsid w:val="005A626F"/>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0AB6"/>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70765"/>
    <w:rsid w:val="006711DA"/>
    <w:rsid w:val="006713E6"/>
    <w:rsid w:val="006717BD"/>
    <w:rsid w:val="00671B34"/>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4B2"/>
    <w:rsid w:val="00687CB2"/>
    <w:rsid w:val="00690940"/>
    <w:rsid w:val="00691811"/>
    <w:rsid w:val="00691FC3"/>
    <w:rsid w:val="00692124"/>
    <w:rsid w:val="006923AD"/>
    <w:rsid w:val="00693C79"/>
    <w:rsid w:val="00693CB4"/>
    <w:rsid w:val="00694297"/>
    <w:rsid w:val="00694965"/>
    <w:rsid w:val="00694E88"/>
    <w:rsid w:val="006950E7"/>
    <w:rsid w:val="006965DA"/>
    <w:rsid w:val="0069663D"/>
    <w:rsid w:val="00696A5F"/>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158D"/>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1ED1"/>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142"/>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D013F"/>
    <w:rsid w:val="00BD05C1"/>
    <w:rsid w:val="00BD069D"/>
    <w:rsid w:val="00BD0D4C"/>
    <w:rsid w:val="00BD2B08"/>
    <w:rsid w:val="00BD36A2"/>
    <w:rsid w:val="00BD3D4D"/>
    <w:rsid w:val="00BD4319"/>
    <w:rsid w:val="00BD4B05"/>
    <w:rsid w:val="00BD676F"/>
    <w:rsid w:val="00BD6983"/>
    <w:rsid w:val="00BD6B3E"/>
    <w:rsid w:val="00BD74F7"/>
    <w:rsid w:val="00BE0B6D"/>
    <w:rsid w:val="00BE0C02"/>
    <w:rsid w:val="00BE10D6"/>
    <w:rsid w:val="00BE1669"/>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1B69"/>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5E6E"/>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90C"/>
    <w:rsid w:val="00CD340A"/>
    <w:rsid w:val="00CD3AAF"/>
    <w:rsid w:val="00CD3F0D"/>
    <w:rsid w:val="00CD4758"/>
    <w:rsid w:val="00CD4A06"/>
    <w:rsid w:val="00CD4D79"/>
    <w:rsid w:val="00CD517D"/>
    <w:rsid w:val="00CD578E"/>
    <w:rsid w:val="00CD5A75"/>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43B"/>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599"/>
    <w:rsid w:val="00E71DAA"/>
    <w:rsid w:val="00E72A75"/>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F6A"/>
    <w:rsid w:val="00F021E4"/>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ED0F-CC3C-47F1-8BDF-D674FBDD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2016-09-30T14:29:00Z</dcterms:created>
  <dcterms:modified xsi:type="dcterms:W3CDTF">2016-09-30T14:29:00Z</dcterms:modified>
</cp:coreProperties>
</file>